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8F7" w:rsidRDefault="00105005" w:rsidP="008054C2">
      <w:pPr>
        <w:spacing w:line="0" w:lineRule="atLeast"/>
        <w:ind w:left="600"/>
        <w:rPr>
          <w:rFonts w:ascii="Arial" w:eastAsia="Arial" w:hAnsi="Arial"/>
          <w:b/>
          <w:sz w:val="32"/>
        </w:rPr>
      </w:pPr>
      <w:r w:rsidRPr="00105005">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48253D1A" wp14:editId="57A5FC10">
            <wp:simplePos x="0" y="0"/>
            <wp:positionH relativeFrom="column">
              <wp:posOffset>5344314</wp:posOffset>
            </wp:positionH>
            <wp:positionV relativeFrom="paragraph">
              <wp:posOffset>-1165174</wp:posOffset>
            </wp:positionV>
            <wp:extent cx="952500" cy="971550"/>
            <wp:effectExtent l="38100" t="38100" r="19050" b="19050"/>
            <wp:wrapThrough wrapText="bothSides">
              <wp:wrapPolygon edited="0">
                <wp:start x="19288" y="-359"/>
                <wp:lineTo x="-116" y="-1525"/>
                <wp:lineTo x="-961" y="12003"/>
                <wp:lineTo x="-1111" y="21329"/>
                <wp:lineTo x="4063" y="21640"/>
                <wp:lineTo x="8806" y="21925"/>
                <wp:lineTo x="21417" y="20985"/>
                <wp:lineTo x="21892" y="13376"/>
                <wp:lineTo x="22306" y="-178"/>
                <wp:lineTo x="19288" y="-359"/>
              </wp:wrapPolygon>
            </wp:wrapThrough>
            <wp:docPr id="5"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210368">
                      <a:off x="0" y="0"/>
                      <a:ext cx="9525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002958F7">
        <w:rPr>
          <w:rFonts w:ascii="Arial" w:eastAsia="Arial" w:hAnsi="Arial"/>
          <w:b/>
          <w:sz w:val="32"/>
        </w:rPr>
        <w:t>EDITAL DE CHAMAMENTO PÚBLICO nº</w:t>
      </w:r>
      <w:r w:rsidR="00CD58E2">
        <w:rPr>
          <w:rFonts w:ascii="Arial" w:eastAsia="Arial" w:hAnsi="Arial"/>
          <w:b/>
          <w:sz w:val="32"/>
        </w:rPr>
        <w:t xml:space="preserve"> </w:t>
      </w:r>
      <w:r>
        <w:rPr>
          <w:rFonts w:ascii="Arial" w:eastAsia="Arial" w:hAnsi="Arial"/>
          <w:b/>
          <w:sz w:val="32"/>
        </w:rPr>
        <w:t>003</w:t>
      </w:r>
      <w:r w:rsidR="008054C2">
        <w:rPr>
          <w:rFonts w:ascii="Arial" w:eastAsia="Arial" w:hAnsi="Arial"/>
          <w:b/>
          <w:sz w:val="32"/>
        </w:rPr>
        <w:t>/2017</w:t>
      </w:r>
    </w:p>
    <w:p w:rsidR="002958F7" w:rsidRDefault="002958F7" w:rsidP="002958F7">
      <w:pPr>
        <w:spacing w:line="200" w:lineRule="exact"/>
        <w:rPr>
          <w:rFonts w:ascii="Times New Roman" w:eastAsia="Times New Roman" w:hAnsi="Times New Roman"/>
          <w:sz w:val="24"/>
        </w:rPr>
      </w:pPr>
    </w:p>
    <w:p w:rsidR="002958F7" w:rsidRDefault="002958F7" w:rsidP="002958F7">
      <w:pPr>
        <w:spacing w:line="200" w:lineRule="exact"/>
        <w:rPr>
          <w:rFonts w:ascii="Times New Roman" w:eastAsia="Times New Roman" w:hAnsi="Times New Roman"/>
          <w:sz w:val="24"/>
        </w:rPr>
      </w:pPr>
    </w:p>
    <w:p w:rsidR="002958F7" w:rsidRDefault="002958F7" w:rsidP="002958F7">
      <w:pPr>
        <w:spacing w:line="357" w:lineRule="exact"/>
        <w:rPr>
          <w:rFonts w:ascii="Times New Roman" w:eastAsia="Times New Roman" w:hAnsi="Times New Roman"/>
          <w:sz w:val="24"/>
        </w:rPr>
      </w:pPr>
    </w:p>
    <w:p w:rsidR="002958F7" w:rsidRDefault="002958F7" w:rsidP="002958F7">
      <w:pPr>
        <w:spacing w:line="239" w:lineRule="auto"/>
        <w:ind w:left="5100" w:right="20"/>
        <w:jc w:val="both"/>
        <w:rPr>
          <w:rFonts w:ascii="Arial" w:eastAsia="Arial" w:hAnsi="Arial"/>
        </w:rPr>
      </w:pPr>
      <w:r>
        <w:rPr>
          <w:rFonts w:ascii="Arial" w:eastAsia="Arial" w:hAnsi="Arial"/>
        </w:rPr>
        <w:t>Dispõe sobre a realização de chamamento público, nos termos dos arts. 6º-A a 6º-E, da Lei estadual nº 15.503, de 28 de dezembro de 2005, para a seleção de Organização Social de Cultura, com vistas à transferência da produção, do gerenciamento, da operacionalização e da execução das atividades artísticas, culturais e sociais inerentes à Orquestra Filarmônica de Goiás (OFG).</w:t>
      </w:r>
    </w:p>
    <w:p w:rsidR="002958F7" w:rsidRDefault="002958F7" w:rsidP="002958F7">
      <w:pPr>
        <w:spacing w:line="200" w:lineRule="exact"/>
        <w:rPr>
          <w:rFonts w:ascii="Times New Roman" w:eastAsia="Times New Roman" w:hAnsi="Times New Roman"/>
          <w:sz w:val="24"/>
        </w:rPr>
      </w:pPr>
    </w:p>
    <w:p w:rsidR="002958F7" w:rsidRDefault="002958F7" w:rsidP="002958F7">
      <w:pPr>
        <w:spacing w:line="200" w:lineRule="exact"/>
        <w:rPr>
          <w:rFonts w:ascii="Times New Roman" w:eastAsia="Times New Roman" w:hAnsi="Times New Roman"/>
          <w:sz w:val="24"/>
        </w:rPr>
      </w:pPr>
    </w:p>
    <w:p w:rsidR="002958F7" w:rsidRDefault="002958F7" w:rsidP="002958F7">
      <w:pPr>
        <w:spacing w:line="200" w:lineRule="exact"/>
        <w:rPr>
          <w:rFonts w:ascii="Times New Roman" w:eastAsia="Times New Roman" w:hAnsi="Times New Roman"/>
          <w:sz w:val="24"/>
        </w:rPr>
      </w:pPr>
    </w:p>
    <w:p w:rsidR="002958F7" w:rsidRDefault="002958F7" w:rsidP="002958F7">
      <w:pPr>
        <w:spacing w:line="200" w:lineRule="exact"/>
        <w:rPr>
          <w:rFonts w:ascii="Times New Roman" w:eastAsia="Times New Roman" w:hAnsi="Times New Roman"/>
          <w:sz w:val="24"/>
        </w:rPr>
      </w:pPr>
    </w:p>
    <w:p w:rsidR="002958F7" w:rsidRDefault="002958F7" w:rsidP="002958F7">
      <w:pPr>
        <w:spacing w:line="384" w:lineRule="exact"/>
        <w:rPr>
          <w:rFonts w:ascii="Times New Roman" w:eastAsia="Times New Roman" w:hAnsi="Times New Roman"/>
          <w:sz w:val="24"/>
        </w:rPr>
      </w:pPr>
    </w:p>
    <w:p w:rsidR="002958F7" w:rsidRDefault="002958F7" w:rsidP="002958F7">
      <w:pPr>
        <w:spacing w:line="0" w:lineRule="atLeast"/>
        <w:rPr>
          <w:rFonts w:ascii="Arial" w:eastAsia="Arial" w:hAnsi="Arial"/>
          <w:b/>
          <w:sz w:val="22"/>
        </w:rPr>
      </w:pPr>
      <w:r>
        <w:rPr>
          <w:rFonts w:ascii="Arial" w:eastAsia="Arial" w:hAnsi="Arial"/>
          <w:b/>
          <w:sz w:val="22"/>
        </w:rPr>
        <w:t>PROCESSO Nº 2013</w:t>
      </w:r>
      <w:r w:rsidR="008054C2">
        <w:rPr>
          <w:rFonts w:ascii="Arial" w:eastAsia="Arial" w:hAnsi="Arial"/>
          <w:b/>
          <w:sz w:val="22"/>
        </w:rPr>
        <w:t>.</w:t>
      </w:r>
      <w:r>
        <w:rPr>
          <w:rFonts w:ascii="Arial" w:eastAsia="Arial" w:hAnsi="Arial"/>
          <w:b/>
          <w:sz w:val="22"/>
        </w:rPr>
        <w:t>0001</w:t>
      </w:r>
      <w:r w:rsidR="008054C2">
        <w:rPr>
          <w:rFonts w:ascii="Arial" w:eastAsia="Arial" w:hAnsi="Arial"/>
          <w:b/>
          <w:sz w:val="22"/>
        </w:rPr>
        <w:t>.</w:t>
      </w:r>
      <w:r>
        <w:rPr>
          <w:rFonts w:ascii="Arial" w:eastAsia="Arial" w:hAnsi="Arial"/>
          <w:b/>
          <w:sz w:val="22"/>
        </w:rPr>
        <w:t>300</w:t>
      </w:r>
      <w:r w:rsidR="008054C2">
        <w:rPr>
          <w:rFonts w:ascii="Arial" w:eastAsia="Arial" w:hAnsi="Arial"/>
          <w:b/>
          <w:sz w:val="22"/>
        </w:rPr>
        <w:t>.</w:t>
      </w:r>
      <w:r>
        <w:rPr>
          <w:rFonts w:ascii="Arial" w:eastAsia="Arial" w:hAnsi="Arial"/>
          <w:b/>
          <w:sz w:val="22"/>
        </w:rPr>
        <w:t>4629.</w:t>
      </w:r>
    </w:p>
    <w:p w:rsidR="002958F7" w:rsidRDefault="002958F7" w:rsidP="002958F7">
      <w:pPr>
        <w:spacing w:line="245" w:lineRule="exact"/>
        <w:rPr>
          <w:rFonts w:ascii="Times New Roman" w:eastAsia="Times New Roman" w:hAnsi="Times New Roman"/>
          <w:sz w:val="24"/>
        </w:rPr>
      </w:pPr>
    </w:p>
    <w:p w:rsidR="002958F7" w:rsidRDefault="002958F7" w:rsidP="002958F7">
      <w:pPr>
        <w:spacing w:line="275" w:lineRule="auto"/>
        <w:jc w:val="both"/>
        <w:rPr>
          <w:rFonts w:ascii="Arial" w:eastAsia="Arial" w:hAnsi="Arial"/>
          <w:sz w:val="22"/>
        </w:rPr>
      </w:pPr>
      <w:r>
        <w:rPr>
          <w:rFonts w:ascii="Arial" w:eastAsia="Arial" w:hAnsi="Arial"/>
          <w:sz w:val="22"/>
        </w:rPr>
        <w:t xml:space="preserve">A </w:t>
      </w:r>
      <w:r>
        <w:rPr>
          <w:rFonts w:ascii="Arial" w:eastAsia="Arial" w:hAnsi="Arial"/>
          <w:b/>
          <w:sz w:val="22"/>
        </w:rPr>
        <w:t>SECRETÁRIA DE ESTADO DE EDUCAÇÃO, CULTURA E ESPORTE</w:t>
      </w:r>
      <w:r>
        <w:rPr>
          <w:rFonts w:ascii="Arial" w:eastAsia="Arial" w:hAnsi="Arial"/>
          <w:sz w:val="22"/>
        </w:rPr>
        <w:t xml:space="preserve">, a cujo órgão, na estrutura da Administração, vincula-se a Orquestra Filarmônica de Goiás (OFG), no exercício da atribuição que lhe é cometida pelo § 1º do art. 6º-B da Lei estadual nº 15.503, de 28 de dezembro de 2005, torna pública a realização do presente </w:t>
      </w:r>
      <w:r>
        <w:rPr>
          <w:rFonts w:ascii="Arial" w:eastAsia="Arial" w:hAnsi="Arial"/>
          <w:b/>
          <w:sz w:val="22"/>
        </w:rPr>
        <w:t>CHAMAMENTO PÚBLICO</w:t>
      </w:r>
      <w:r>
        <w:rPr>
          <w:rFonts w:ascii="Arial" w:eastAsia="Arial" w:hAnsi="Arial"/>
          <w:sz w:val="22"/>
        </w:rPr>
        <w:t xml:space="preserve">, na forma do art. 6º-A daquela mesma lei estadual, para que todas as Organizações Sociais de Cultura interessadas em celebrar ajuste de parceria (contrato de gestão) com o </w:t>
      </w:r>
      <w:r>
        <w:rPr>
          <w:rFonts w:ascii="Arial" w:eastAsia="Arial" w:hAnsi="Arial"/>
          <w:b/>
          <w:sz w:val="22"/>
        </w:rPr>
        <w:t>ESTADO DE GOIÁS</w:t>
      </w:r>
      <w:r>
        <w:rPr>
          <w:rFonts w:ascii="Arial" w:eastAsia="Arial" w:hAnsi="Arial"/>
          <w:sz w:val="22"/>
        </w:rPr>
        <w:t xml:space="preserve"> possam se apresentar ao procedimento de seleção respectivo.</w:t>
      </w:r>
    </w:p>
    <w:p w:rsidR="002958F7" w:rsidRDefault="002958F7" w:rsidP="002958F7">
      <w:pPr>
        <w:spacing w:line="200" w:lineRule="exact"/>
        <w:rPr>
          <w:rFonts w:ascii="Times New Roman" w:eastAsia="Times New Roman" w:hAnsi="Times New Roman"/>
          <w:sz w:val="24"/>
        </w:rPr>
      </w:pPr>
    </w:p>
    <w:p w:rsidR="002958F7" w:rsidRDefault="002958F7" w:rsidP="002958F7">
      <w:pPr>
        <w:spacing w:line="292" w:lineRule="exact"/>
        <w:rPr>
          <w:rFonts w:ascii="Times New Roman" w:eastAsia="Times New Roman" w:hAnsi="Times New Roman"/>
          <w:sz w:val="24"/>
        </w:rPr>
      </w:pPr>
    </w:p>
    <w:p w:rsidR="002958F7" w:rsidRDefault="002958F7" w:rsidP="002958F7">
      <w:pPr>
        <w:spacing w:line="0" w:lineRule="atLeast"/>
        <w:ind w:left="3640"/>
        <w:rPr>
          <w:rFonts w:ascii="Arial" w:eastAsia="Arial" w:hAnsi="Arial"/>
          <w:b/>
          <w:sz w:val="22"/>
        </w:rPr>
      </w:pPr>
      <w:r>
        <w:rPr>
          <w:rFonts w:ascii="Arial" w:eastAsia="Arial" w:hAnsi="Arial"/>
          <w:b/>
          <w:sz w:val="22"/>
        </w:rPr>
        <w:t>I – OBJETO</w:t>
      </w:r>
    </w:p>
    <w:p w:rsidR="002958F7" w:rsidRDefault="002958F7" w:rsidP="002958F7">
      <w:pPr>
        <w:spacing w:line="250" w:lineRule="exact"/>
        <w:rPr>
          <w:rFonts w:ascii="Times New Roman" w:eastAsia="Times New Roman" w:hAnsi="Times New Roman"/>
          <w:sz w:val="24"/>
        </w:rPr>
      </w:pPr>
    </w:p>
    <w:p w:rsidR="0047487F" w:rsidRPr="0047487F" w:rsidRDefault="002958F7" w:rsidP="0047487F">
      <w:pPr>
        <w:widowControl w:val="0"/>
        <w:spacing w:line="276" w:lineRule="auto"/>
        <w:ind w:right="215"/>
        <w:jc w:val="both"/>
        <w:rPr>
          <w:rFonts w:ascii="Arial" w:eastAsia="Arial" w:hAnsi="Arial"/>
          <w:sz w:val="22"/>
        </w:rPr>
      </w:pPr>
      <w:r w:rsidRPr="0047487F">
        <w:rPr>
          <w:rFonts w:ascii="Arial" w:eastAsia="Arial" w:hAnsi="Arial"/>
          <w:sz w:val="22"/>
        </w:rPr>
        <w:t xml:space="preserve">1.1. Seleção de Organização Social de Cultura para, por meio de fomento público, a ser materializado pela celebração de contrato de gestão com o </w:t>
      </w:r>
      <w:r w:rsidRPr="0047487F">
        <w:rPr>
          <w:rFonts w:ascii="Arial" w:eastAsia="Arial" w:hAnsi="Arial"/>
          <w:b/>
          <w:sz w:val="22"/>
        </w:rPr>
        <w:t>ESTADO DE GOIÁS</w:t>
      </w:r>
      <w:r w:rsidRPr="0047487F">
        <w:rPr>
          <w:rFonts w:ascii="Arial" w:eastAsia="Arial" w:hAnsi="Arial"/>
          <w:sz w:val="22"/>
        </w:rPr>
        <w:t xml:space="preserve">, com vigência de </w:t>
      </w:r>
      <w:r w:rsidRPr="0047487F">
        <w:rPr>
          <w:rFonts w:ascii="Arial" w:eastAsia="Arial" w:hAnsi="Arial"/>
          <w:b/>
          <w:sz w:val="22"/>
        </w:rPr>
        <w:t>48 (quarenta e oito) meses</w:t>
      </w:r>
      <w:r w:rsidRPr="0047487F">
        <w:rPr>
          <w:rFonts w:ascii="Arial" w:eastAsia="Arial" w:hAnsi="Arial"/>
          <w:sz w:val="22"/>
        </w:rPr>
        <w:t xml:space="preserve"> contados da outorga do ajuste pela Procuradoria-Geral do Estado (PGE), transferir a </w:t>
      </w:r>
      <w:r w:rsidRPr="0047487F">
        <w:rPr>
          <w:rFonts w:ascii="Arial" w:eastAsia="Arial" w:hAnsi="Arial"/>
          <w:b/>
          <w:sz w:val="22"/>
        </w:rPr>
        <w:t>PARCEIRO PRIVADO</w:t>
      </w:r>
      <w:r w:rsidRPr="0047487F">
        <w:rPr>
          <w:rFonts w:ascii="Arial" w:eastAsia="Arial" w:hAnsi="Arial"/>
          <w:sz w:val="22"/>
        </w:rPr>
        <w:t xml:space="preserve"> a produção, o gerenciamento, a operacionalização e a execução das atividades artísticas</w:t>
      </w:r>
      <w:r w:rsidRPr="003B5BDC">
        <w:rPr>
          <w:rFonts w:ascii="Arial" w:eastAsia="Arial" w:hAnsi="Arial"/>
          <w:sz w:val="22"/>
        </w:rPr>
        <w:t>, culturais e sociais inerentes à Orque</w:t>
      </w:r>
      <w:r w:rsidR="0047487F" w:rsidRPr="003B5BDC">
        <w:rPr>
          <w:rFonts w:ascii="Arial" w:eastAsia="Arial" w:hAnsi="Arial"/>
          <w:sz w:val="22"/>
        </w:rPr>
        <w:t>stra Filarmônica de Goiás (OFG), podendo ser prorrogado sempre que houver interesse das  partes,</w:t>
      </w:r>
      <w:r w:rsidR="00A873DE" w:rsidRPr="003B5BDC">
        <w:rPr>
          <w:rFonts w:ascii="Arial" w:eastAsia="Arial" w:hAnsi="Arial"/>
          <w:sz w:val="22"/>
        </w:rPr>
        <w:t xml:space="preserve"> nos ter</w:t>
      </w:r>
      <w:r w:rsidR="00471F3D" w:rsidRPr="003B5BDC">
        <w:rPr>
          <w:rFonts w:ascii="Arial" w:eastAsia="Arial" w:hAnsi="Arial"/>
          <w:sz w:val="22"/>
        </w:rPr>
        <w:t>mos do Contrato de Gestão e da L</w:t>
      </w:r>
      <w:r w:rsidR="00A873DE" w:rsidRPr="003B5BDC">
        <w:rPr>
          <w:rFonts w:ascii="Arial" w:eastAsia="Arial" w:hAnsi="Arial"/>
          <w:sz w:val="22"/>
        </w:rPr>
        <w:t xml:space="preserve">egislação pertinente, </w:t>
      </w:r>
      <w:r w:rsidR="0047487F" w:rsidRPr="003B5BDC">
        <w:rPr>
          <w:rFonts w:ascii="Arial" w:eastAsia="Arial" w:hAnsi="Arial"/>
          <w:sz w:val="22"/>
        </w:rPr>
        <w:t>limitado a 12</w:t>
      </w:r>
      <w:r w:rsidR="00471F3D" w:rsidRPr="003B5BDC">
        <w:rPr>
          <w:rFonts w:ascii="Arial" w:eastAsia="Arial" w:hAnsi="Arial"/>
          <w:sz w:val="22"/>
        </w:rPr>
        <w:t xml:space="preserve"> (doze)</w:t>
      </w:r>
      <w:r w:rsidR="0047487F" w:rsidRPr="003B5BDC">
        <w:rPr>
          <w:rFonts w:ascii="Arial" w:eastAsia="Arial" w:hAnsi="Arial"/>
          <w:sz w:val="22"/>
        </w:rPr>
        <w:t xml:space="preserve"> anos nos termos do § 2º, do art. 6º-F, da Lei 15.503/2005.</w:t>
      </w:r>
    </w:p>
    <w:p w:rsidR="002958F7" w:rsidRDefault="002958F7" w:rsidP="002958F7">
      <w:pPr>
        <w:spacing w:line="200" w:lineRule="exact"/>
        <w:rPr>
          <w:rFonts w:ascii="Times New Roman" w:eastAsia="Times New Roman" w:hAnsi="Times New Roman"/>
          <w:sz w:val="24"/>
        </w:rPr>
      </w:pPr>
    </w:p>
    <w:p w:rsidR="002958F7" w:rsidRDefault="002958F7" w:rsidP="002958F7">
      <w:pPr>
        <w:spacing w:line="293" w:lineRule="exact"/>
        <w:rPr>
          <w:rFonts w:ascii="Times New Roman" w:eastAsia="Times New Roman" w:hAnsi="Times New Roman"/>
          <w:sz w:val="24"/>
        </w:rPr>
      </w:pPr>
    </w:p>
    <w:p w:rsidR="002958F7" w:rsidRDefault="002958F7" w:rsidP="002958F7">
      <w:pPr>
        <w:numPr>
          <w:ilvl w:val="1"/>
          <w:numId w:val="1"/>
        </w:numPr>
        <w:tabs>
          <w:tab w:val="left" w:pos="3360"/>
        </w:tabs>
        <w:spacing w:line="0" w:lineRule="atLeast"/>
        <w:ind w:left="3360" w:hanging="189"/>
        <w:jc w:val="both"/>
        <w:rPr>
          <w:rFonts w:ascii="Arial" w:eastAsia="Arial" w:hAnsi="Arial"/>
          <w:b/>
          <w:sz w:val="22"/>
        </w:rPr>
      </w:pPr>
      <w:r>
        <w:rPr>
          <w:rFonts w:ascii="Arial" w:eastAsia="Arial" w:hAnsi="Arial"/>
          <w:b/>
          <w:sz w:val="22"/>
        </w:rPr>
        <w:t>– PROCEDIMENTO</w:t>
      </w:r>
    </w:p>
    <w:p w:rsidR="002958F7" w:rsidRDefault="002958F7" w:rsidP="002958F7">
      <w:pPr>
        <w:spacing w:line="247" w:lineRule="exact"/>
        <w:rPr>
          <w:rFonts w:ascii="Arial" w:eastAsia="Arial" w:hAnsi="Arial"/>
          <w:b/>
          <w:sz w:val="22"/>
        </w:rPr>
      </w:pPr>
    </w:p>
    <w:p w:rsidR="002958F7" w:rsidRDefault="002958F7" w:rsidP="002958F7">
      <w:pPr>
        <w:numPr>
          <w:ilvl w:val="0"/>
          <w:numId w:val="2"/>
        </w:numPr>
        <w:tabs>
          <w:tab w:val="left" w:pos="472"/>
        </w:tabs>
        <w:spacing w:line="273" w:lineRule="auto"/>
        <w:ind w:firstLine="2"/>
        <w:jc w:val="both"/>
        <w:rPr>
          <w:rFonts w:ascii="Arial" w:eastAsia="Arial" w:hAnsi="Arial"/>
          <w:sz w:val="22"/>
        </w:rPr>
      </w:pPr>
      <w:r>
        <w:rPr>
          <w:rFonts w:ascii="Arial" w:eastAsia="Arial" w:hAnsi="Arial"/>
          <w:sz w:val="22"/>
        </w:rPr>
        <w:t>O presente instrumento de chamamento público encontra-se em conformidade com as disposições da Lei estadual nº 15.503, de 28 de dezembro de 2005, e Resolução Normativa nº 7, de 4 de julho de 2011, oriunda do Tribunal de Contas do Estado de Goiás (TCE-GO);</w:t>
      </w:r>
    </w:p>
    <w:p w:rsidR="002958F7" w:rsidRDefault="002958F7" w:rsidP="002958F7">
      <w:pPr>
        <w:spacing w:line="259" w:lineRule="exact"/>
        <w:rPr>
          <w:rFonts w:ascii="Times New Roman" w:eastAsia="Times New Roman" w:hAnsi="Times New Roman"/>
          <w:sz w:val="24"/>
        </w:rPr>
      </w:pPr>
    </w:p>
    <w:p w:rsidR="002958F7" w:rsidRDefault="002958F7" w:rsidP="002958F7">
      <w:pPr>
        <w:spacing w:line="288" w:lineRule="exact"/>
        <w:rPr>
          <w:rFonts w:ascii="Arial" w:eastAsia="Arial" w:hAnsi="Arial"/>
          <w:sz w:val="22"/>
        </w:rPr>
      </w:pPr>
      <w:bookmarkStart w:id="0" w:name="page2"/>
      <w:bookmarkEnd w:id="0"/>
    </w:p>
    <w:p w:rsidR="002958F7" w:rsidRPr="00E56FD9" w:rsidRDefault="00E56FD9" w:rsidP="002958F7">
      <w:pPr>
        <w:numPr>
          <w:ilvl w:val="0"/>
          <w:numId w:val="3"/>
        </w:numPr>
        <w:tabs>
          <w:tab w:val="left" w:pos="494"/>
        </w:tabs>
        <w:spacing w:line="238" w:lineRule="auto"/>
        <w:ind w:firstLine="2"/>
        <w:jc w:val="both"/>
        <w:rPr>
          <w:rFonts w:ascii="Arial" w:eastAsia="Arial" w:hAnsi="Arial"/>
          <w:sz w:val="22"/>
        </w:rPr>
      </w:pPr>
      <w:r>
        <w:rPr>
          <w:rFonts w:ascii="Arial" w:eastAsia="Arial" w:hAnsi="Arial"/>
          <w:sz w:val="22"/>
        </w:rPr>
        <w:lastRenderedPageBreak/>
        <w:t>A responsabilidade pela condução do Chamamento Público é da Comissão de Seleção, designada exclusivamente para este fim, cuja criação e composição será definida em Portaria por iniciativa da Secretaria de Estado de Educação, Cultura e Esporte</w:t>
      </w:r>
      <w:r w:rsidR="002958F7" w:rsidRPr="00E56FD9">
        <w:rPr>
          <w:rFonts w:ascii="Arial" w:eastAsia="Arial" w:hAnsi="Arial"/>
          <w:sz w:val="22"/>
        </w:rPr>
        <w:t>.</w:t>
      </w:r>
    </w:p>
    <w:p w:rsidR="002958F7" w:rsidRDefault="002958F7" w:rsidP="002958F7">
      <w:pPr>
        <w:spacing w:line="290" w:lineRule="exact"/>
        <w:rPr>
          <w:rFonts w:ascii="Times New Roman" w:eastAsia="Times New Roman" w:hAnsi="Times New Roman"/>
        </w:rPr>
      </w:pPr>
    </w:p>
    <w:p w:rsidR="00E56FD9" w:rsidRDefault="00E56FD9" w:rsidP="00E56FD9">
      <w:pPr>
        <w:spacing w:line="236" w:lineRule="auto"/>
        <w:ind w:right="20"/>
        <w:jc w:val="both"/>
        <w:rPr>
          <w:rFonts w:ascii="Arial" w:eastAsia="Arial" w:hAnsi="Arial"/>
          <w:sz w:val="22"/>
        </w:rPr>
      </w:pPr>
      <w:r>
        <w:rPr>
          <w:rFonts w:ascii="Arial" w:eastAsia="Arial" w:hAnsi="Arial"/>
          <w:sz w:val="22"/>
        </w:rPr>
        <w:t>2.3</w:t>
      </w:r>
      <w:r w:rsidR="002958F7">
        <w:rPr>
          <w:rFonts w:ascii="Arial" w:eastAsia="Arial" w:hAnsi="Arial"/>
          <w:sz w:val="22"/>
        </w:rPr>
        <w:t xml:space="preserve"> Para condução e operacionalização deste Chamamento Público, a Comissão de Seleção receberá o suporte da Comissão de Licitação da Secretaria de Estado de Educação, Cultura e Esporte.</w:t>
      </w:r>
    </w:p>
    <w:p w:rsidR="00E56FD9" w:rsidRDefault="00E56FD9" w:rsidP="00E56FD9">
      <w:pPr>
        <w:spacing w:line="236" w:lineRule="auto"/>
        <w:ind w:right="20"/>
        <w:jc w:val="both"/>
        <w:rPr>
          <w:rFonts w:ascii="Arial" w:eastAsia="Arial" w:hAnsi="Arial"/>
          <w:sz w:val="22"/>
        </w:rPr>
      </w:pPr>
    </w:p>
    <w:p w:rsidR="002958F7" w:rsidRDefault="00E56FD9" w:rsidP="00E56FD9">
      <w:pPr>
        <w:spacing w:line="236" w:lineRule="auto"/>
        <w:ind w:right="20"/>
        <w:jc w:val="both"/>
        <w:rPr>
          <w:rFonts w:ascii="Arial" w:eastAsia="Arial" w:hAnsi="Arial"/>
          <w:sz w:val="22"/>
        </w:rPr>
      </w:pPr>
      <w:r>
        <w:rPr>
          <w:rFonts w:ascii="Arial" w:eastAsia="Arial" w:hAnsi="Arial"/>
          <w:sz w:val="22"/>
        </w:rPr>
        <w:t xml:space="preserve">2.4 </w:t>
      </w:r>
      <w:r w:rsidR="002958F7">
        <w:rPr>
          <w:rFonts w:ascii="Arial" w:eastAsia="Arial" w:hAnsi="Arial"/>
          <w:sz w:val="22"/>
        </w:rPr>
        <w:t>Os membros da Comissão de Seleção, além de não remunerados, não poderão possuir qualquer vínculo com os proponentes (parceiros privados) pa</w:t>
      </w:r>
      <w:r w:rsidR="00B56A50">
        <w:rPr>
          <w:rFonts w:ascii="Arial" w:eastAsia="Arial" w:hAnsi="Arial"/>
          <w:sz w:val="22"/>
        </w:rPr>
        <w:t>rticipantes da presente seleção.</w:t>
      </w:r>
    </w:p>
    <w:p w:rsidR="002958F7" w:rsidRDefault="002958F7" w:rsidP="002958F7">
      <w:pPr>
        <w:spacing w:line="290" w:lineRule="exact"/>
        <w:rPr>
          <w:rFonts w:ascii="Arial" w:eastAsia="Arial" w:hAnsi="Arial"/>
          <w:sz w:val="22"/>
        </w:rPr>
      </w:pPr>
    </w:p>
    <w:p w:rsidR="002958F7" w:rsidRDefault="002958F7" w:rsidP="002958F7">
      <w:pPr>
        <w:numPr>
          <w:ilvl w:val="0"/>
          <w:numId w:val="4"/>
        </w:numPr>
        <w:tabs>
          <w:tab w:val="left" w:pos="449"/>
        </w:tabs>
        <w:spacing w:line="284" w:lineRule="exact"/>
        <w:ind w:right="20" w:firstLine="2"/>
        <w:jc w:val="both"/>
        <w:rPr>
          <w:rFonts w:ascii="Arial" w:eastAsia="Arial" w:hAnsi="Arial"/>
          <w:sz w:val="22"/>
        </w:rPr>
      </w:pPr>
      <w:r w:rsidRPr="00FB70F6">
        <w:rPr>
          <w:rFonts w:ascii="Arial" w:eastAsia="Arial" w:hAnsi="Arial"/>
          <w:sz w:val="22"/>
        </w:rPr>
        <w:t>As Organizações Sociais de Cultura proponentes, seus representantes ou outros interessados deverão abster-se de entrar em contato com os membros da Comissão de Seleção</w:t>
      </w:r>
      <w:r w:rsidR="000A0895" w:rsidRPr="00FB70F6">
        <w:rPr>
          <w:rFonts w:ascii="Arial" w:eastAsia="Arial" w:hAnsi="Arial"/>
          <w:sz w:val="22"/>
        </w:rPr>
        <w:t>.</w:t>
      </w:r>
      <w:r w:rsidRPr="00FB70F6">
        <w:rPr>
          <w:rFonts w:ascii="Arial" w:eastAsia="Arial" w:hAnsi="Arial"/>
          <w:sz w:val="22"/>
        </w:rPr>
        <w:t xml:space="preserve"> </w:t>
      </w:r>
    </w:p>
    <w:p w:rsidR="00417283" w:rsidRPr="00FB70F6" w:rsidRDefault="00417283" w:rsidP="00417283">
      <w:pPr>
        <w:tabs>
          <w:tab w:val="left" w:pos="449"/>
        </w:tabs>
        <w:spacing w:line="284" w:lineRule="exact"/>
        <w:ind w:left="2" w:right="20"/>
        <w:jc w:val="both"/>
        <w:rPr>
          <w:rFonts w:ascii="Arial" w:eastAsia="Arial" w:hAnsi="Arial"/>
          <w:sz w:val="22"/>
        </w:rPr>
      </w:pPr>
    </w:p>
    <w:p w:rsidR="002958F7" w:rsidRDefault="002958F7" w:rsidP="002958F7">
      <w:pPr>
        <w:numPr>
          <w:ilvl w:val="1"/>
          <w:numId w:val="4"/>
        </w:numPr>
        <w:tabs>
          <w:tab w:val="left" w:pos="3460"/>
        </w:tabs>
        <w:spacing w:line="0" w:lineRule="atLeast"/>
        <w:ind w:left="3460" w:hanging="246"/>
        <w:jc w:val="both"/>
        <w:rPr>
          <w:rFonts w:ascii="Arial" w:eastAsia="Arial" w:hAnsi="Arial"/>
          <w:b/>
          <w:sz w:val="22"/>
        </w:rPr>
      </w:pPr>
      <w:r>
        <w:rPr>
          <w:rFonts w:ascii="Arial" w:eastAsia="Arial" w:hAnsi="Arial"/>
          <w:b/>
          <w:sz w:val="22"/>
        </w:rPr>
        <w:t>– CRONOGRAMA</w:t>
      </w:r>
    </w:p>
    <w:p w:rsidR="002958F7" w:rsidRDefault="002958F7" w:rsidP="002958F7">
      <w:pPr>
        <w:spacing w:line="222" w:lineRule="exact"/>
        <w:rPr>
          <w:rFonts w:ascii="Times New Roman" w:eastAsia="Times New Roman" w:hAnsi="Times New Roman"/>
        </w:rPr>
      </w:pPr>
    </w:p>
    <w:tbl>
      <w:tblPr>
        <w:tblW w:w="8784" w:type="dxa"/>
        <w:tblInd w:w="75" w:type="dxa"/>
        <w:tblCellMar>
          <w:left w:w="70" w:type="dxa"/>
          <w:right w:w="70" w:type="dxa"/>
        </w:tblCellMar>
        <w:tblLook w:val="04A0" w:firstRow="1" w:lastRow="0" w:firstColumn="1" w:lastColumn="0" w:noHBand="0" w:noVBand="1"/>
      </w:tblPr>
      <w:tblGrid>
        <w:gridCol w:w="3681"/>
        <w:gridCol w:w="5103"/>
      </w:tblGrid>
      <w:tr w:rsidR="00F80E16" w:rsidRPr="00F80E16" w:rsidTr="00A00C3B">
        <w:trPr>
          <w:trHeight w:val="300"/>
        </w:trPr>
        <w:tc>
          <w:tcPr>
            <w:tcW w:w="3681" w:type="dxa"/>
            <w:tcBorders>
              <w:top w:val="single" w:sz="4" w:space="0" w:color="auto"/>
              <w:left w:val="single" w:sz="4" w:space="0" w:color="auto"/>
              <w:bottom w:val="single" w:sz="4" w:space="0" w:color="auto"/>
              <w:right w:val="single" w:sz="4" w:space="0" w:color="auto"/>
            </w:tcBorders>
            <w:shd w:val="clear" w:color="000000" w:fill="757171"/>
            <w:noWrap/>
            <w:vAlign w:val="bottom"/>
            <w:hideMark/>
          </w:tcPr>
          <w:p w:rsidR="00F80E16" w:rsidRPr="00F80E16" w:rsidRDefault="00F80E16" w:rsidP="00F80E16">
            <w:pPr>
              <w:jc w:val="center"/>
              <w:rPr>
                <w:rFonts w:eastAsia="Times New Roman" w:cs="Times New Roman"/>
                <w:color w:val="FFFFFF"/>
                <w:sz w:val="22"/>
                <w:szCs w:val="22"/>
              </w:rPr>
            </w:pPr>
            <w:r w:rsidRPr="00F80E16">
              <w:rPr>
                <w:rFonts w:eastAsia="Times New Roman" w:cs="Times New Roman"/>
                <w:color w:val="FFFFFF"/>
                <w:sz w:val="22"/>
                <w:szCs w:val="22"/>
              </w:rPr>
              <w:t>Eventos</w:t>
            </w:r>
          </w:p>
        </w:tc>
        <w:tc>
          <w:tcPr>
            <w:tcW w:w="5103" w:type="dxa"/>
            <w:tcBorders>
              <w:top w:val="single" w:sz="4" w:space="0" w:color="auto"/>
              <w:left w:val="nil"/>
              <w:bottom w:val="single" w:sz="4" w:space="0" w:color="auto"/>
              <w:right w:val="single" w:sz="4" w:space="0" w:color="auto"/>
            </w:tcBorders>
            <w:shd w:val="clear" w:color="000000" w:fill="757171"/>
            <w:noWrap/>
            <w:vAlign w:val="bottom"/>
            <w:hideMark/>
          </w:tcPr>
          <w:p w:rsidR="00F80E16" w:rsidRPr="00F80E16" w:rsidRDefault="00F80E16" w:rsidP="00F80E16">
            <w:pPr>
              <w:jc w:val="center"/>
              <w:rPr>
                <w:rFonts w:eastAsia="Times New Roman" w:cs="Times New Roman"/>
                <w:color w:val="FFFFFF"/>
                <w:sz w:val="22"/>
                <w:szCs w:val="22"/>
              </w:rPr>
            </w:pPr>
            <w:r w:rsidRPr="00F80E16">
              <w:rPr>
                <w:rFonts w:eastAsia="Times New Roman" w:cs="Times New Roman"/>
                <w:color w:val="FFFFFF"/>
                <w:sz w:val="22"/>
                <w:szCs w:val="22"/>
              </w:rPr>
              <w:t>Data</w:t>
            </w:r>
          </w:p>
        </w:tc>
      </w:tr>
      <w:tr w:rsidR="00F80E16" w:rsidRPr="00F80E16" w:rsidTr="00A00C3B">
        <w:trPr>
          <w:trHeight w:val="300"/>
        </w:trPr>
        <w:tc>
          <w:tcPr>
            <w:tcW w:w="36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0E16" w:rsidRPr="00F80E16" w:rsidRDefault="00B449C5" w:rsidP="003D40A0">
            <w:pPr>
              <w:jc w:val="both"/>
              <w:rPr>
                <w:rFonts w:eastAsia="Times New Roman" w:cs="Times New Roman"/>
                <w:color w:val="000000"/>
                <w:sz w:val="22"/>
                <w:szCs w:val="22"/>
              </w:rPr>
            </w:pPr>
            <w:r>
              <w:rPr>
                <w:rFonts w:eastAsia="Times New Roman" w:cs="Times New Roman"/>
                <w:color w:val="000000"/>
                <w:sz w:val="22"/>
                <w:szCs w:val="22"/>
              </w:rPr>
              <w:t>D</w:t>
            </w:r>
            <w:r w:rsidR="00F80E16" w:rsidRPr="00F80E16">
              <w:rPr>
                <w:rFonts w:eastAsia="Times New Roman" w:cs="Times New Roman"/>
                <w:color w:val="000000"/>
                <w:sz w:val="22"/>
                <w:szCs w:val="22"/>
              </w:rPr>
              <w:t>ivulgação do Chamamento Público</w:t>
            </w: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F80E16" w:rsidRPr="00F80E16" w:rsidRDefault="00F80E16" w:rsidP="00105005">
            <w:pPr>
              <w:rPr>
                <w:rFonts w:eastAsia="Times New Roman" w:cs="Times New Roman"/>
                <w:color w:val="000000"/>
                <w:sz w:val="22"/>
                <w:szCs w:val="22"/>
              </w:rPr>
            </w:pPr>
            <w:r w:rsidRPr="00F80E16">
              <w:rPr>
                <w:rFonts w:eastAsia="Times New Roman" w:cs="Times New Roman"/>
                <w:color w:val="000000"/>
                <w:sz w:val="22"/>
                <w:szCs w:val="22"/>
              </w:rPr>
              <w:t xml:space="preserve">Dias </w:t>
            </w:r>
            <w:r w:rsidR="00105005">
              <w:rPr>
                <w:rFonts w:eastAsia="Times New Roman" w:cs="Times New Roman"/>
                <w:color w:val="000000"/>
                <w:sz w:val="22"/>
                <w:szCs w:val="22"/>
              </w:rPr>
              <w:t>16</w:t>
            </w:r>
            <w:r w:rsidRPr="00F80E16">
              <w:rPr>
                <w:rFonts w:eastAsia="Times New Roman" w:cs="Times New Roman"/>
                <w:color w:val="000000"/>
                <w:sz w:val="22"/>
                <w:szCs w:val="22"/>
              </w:rPr>
              <w:t xml:space="preserve">, </w:t>
            </w:r>
            <w:r w:rsidR="00105005">
              <w:rPr>
                <w:rFonts w:eastAsia="Times New Roman" w:cs="Times New Roman"/>
                <w:color w:val="000000"/>
                <w:sz w:val="22"/>
                <w:szCs w:val="22"/>
              </w:rPr>
              <w:t>17</w:t>
            </w:r>
            <w:r w:rsidRPr="00F80E16">
              <w:rPr>
                <w:rFonts w:eastAsia="Times New Roman" w:cs="Times New Roman"/>
                <w:color w:val="000000"/>
                <w:sz w:val="22"/>
                <w:szCs w:val="22"/>
              </w:rPr>
              <w:t xml:space="preserve"> e </w:t>
            </w:r>
            <w:r w:rsidR="00105005">
              <w:rPr>
                <w:rFonts w:eastAsia="Times New Roman" w:cs="Times New Roman"/>
                <w:color w:val="000000"/>
                <w:sz w:val="22"/>
                <w:szCs w:val="22"/>
              </w:rPr>
              <w:t>20</w:t>
            </w:r>
            <w:r w:rsidRPr="00F80E16">
              <w:rPr>
                <w:rFonts w:eastAsia="Times New Roman" w:cs="Times New Roman"/>
                <w:color w:val="000000"/>
                <w:sz w:val="22"/>
                <w:szCs w:val="22"/>
              </w:rPr>
              <w:t xml:space="preserve"> de </w:t>
            </w:r>
            <w:r w:rsidR="006F0C14">
              <w:rPr>
                <w:rFonts w:eastAsia="Times New Roman" w:cs="Times New Roman"/>
                <w:color w:val="000000"/>
                <w:sz w:val="22"/>
                <w:szCs w:val="22"/>
              </w:rPr>
              <w:t>março</w:t>
            </w:r>
            <w:r w:rsidRPr="00F80E16">
              <w:rPr>
                <w:rFonts w:eastAsia="Times New Roman" w:cs="Times New Roman"/>
                <w:color w:val="000000"/>
                <w:sz w:val="22"/>
                <w:szCs w:val="22"/>
              </w:rPr>
              <w:t xml:space="preserve"> - Diário Oficial do Estado</w:t>
            </w:r>
          </w:p>
        </w:tc>
      </w:tr>
      <w:tr w:rsidR="00F80E16" w:rsidRPr="00F80E16" w:rsidTr="00A00C3B">
        <w:trPr>
          <w:trHeight w:val="300"/>
        </w:trPr>
        <w:tc>
          <w:tcPr>
            <w:tcW w:w="3681" w:type="dxa"/>
            <w:vMerge/>
            <w:tcBorders>
              <w:top w:val="single" w:sz="4" w:space="0" w:color="auto"/>
              <w:left w:val="single" w:sz="4" w:space="0" w:color="auto"/>
              <w:bottom w:val="single" w:sz="4" w:space="0" w:color="auto"/>
              <w:right w:val="single" w:sz="4" w:space="0" w:color="auto"/>
            </w:tcBorders>
            <w:vAlign w:val="center"/>
            <w:hideMark/>
          </w:tcPr>
          <w:p w:rsidR="00F80E16" w:rsidRPr="00F80E16" w:rsidRDefault="00F80E16" w:rsidP="003D40A0">
            <w:pPr>
              <w:jc w:val="both"/>
              <w:rPr>
                <w:rFonts w:eastAsia="Times New Roman" w:cs="Times New Roman"/>
                <w:color w:val="000000"/>
                <w:sz w:val="22"/>
                <w:szCs w:val="22"/>
              </w:rPr>
            </w:pP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F80E16" w:rsidRPr="00F80E16" w:rsidRDefault="00F80E16" w:rsidP="00105005">
            <w:pPr>
              <w:rPr>
                <w:rFonts w:eastAsia="Times New Roman" w:cs="Times New Roman"/>
                <w:color w:val="000000"/>
                <w:sz w:val="22"/>
                <w:szCs w:val="22"/>
              </w:rPr>
            </w:pPr>
            <w:r w:rsidRPr="00F80E16">
              <w:rPr>
                <w:rFonts w:eastAsia="Times New Roman" w:cs="Times New Roman"/>
                <w:color w:val="000000"/>
                <w:sz w:val="22"/>
                <w:szCs w:val="22"/>
              </w:rPr>
              <w:t xml:space="preserve">Dia </w:t>
            </w:r>
            <w:r w:rsidR="00105005">
              <w:rPr>
                <w:rFonts w:eastAsia="Times New Roman" w:cs="Times New Roman"/>
                <w:color w:val="000000"/>
                <w:sz w:val="22"/>
                <w:szCs w:val="22"/>
              </w:rPr>
              <w:t>16,</w:t>
            </w:r>
            <w:r w:rsidR="006F0C14">
              <w:rPr>
                <w:rFonts w:eastAsia="Times New Roman" w:cs="Times New Roman"/>
                <w:color w:val="000000"/>
                <w:sz w:val="22"/>
                <w:szCs w:val="22"/>
              </w:rPr>
              <w:t xml:space="preserve"> </w:t>
            </w:r>
            <w:r w:rsidR="00105005">
              <w:rPr>
                <w:rFonts w:eastAsia="Times New Roman" w:cs="Times New Roman"/>
                <w:color w:val="000000"/>
                <w:sz w:val="22"/>
                <w:szCs w:val="22"/>
              </w:rPr>
              <w:t>17 e 20 de março</w:t>
            </w:r>
            <w:r w:rsidRPr="00F80E16">
              <w:rPr>
                <w:rFonts w:eastAsia="Times New Roman" w:cs="Times New Roman"/>
                <w:color w:val="000000"/>
                <w:sz w:val="22"/>
                <w:szCs w:val="22"/>
              </w:rPr>
              <w:t xml:space="preserve"> - Diário Oficial da União</w:t>
            </w:r>
          </w:p>
        </w:tc>
      </w:tr>
      <w:tr w:rsidR="00F80E16" w:rsidRPr="00F80E16" w:rsidTr="00A00C3B">
        <w:trPr>
          <w:trHeight w:val="300"/>
        </w:trPr>
        <w:tc>
          <w:tcPr>
            <w:tcW w:w="3681" w:type="dxa"/>
            <w:vMerge/>
            <w:tcBorders>
              <w:top w:val="single" w:sz="4" w:space="0" w:color="auto"/>
              <w:left w:val="single" w:sz="4" w:space="0" w:color="auto"/>
              <w:bottom w:val="single" w:sz="4" w:space="0" w:color="auto"/>
              <w:right w:val="single" w:sz="4" w:space="0" w:color="auto"/>
            </w:tcBorders>
            <w:vAlign w:val="center"/>
            <w:hideMark/>
          </w:tcPr>
          <w:p w:rsidR="00F80E16" w:rsidRPr="00F80E16" w:rsidRDefault="00F80E16" w:rsidP="003D40A0">
            <w:pPr>
              <w:jc w:val="both"/>
              <w:rPr>
                <w:rFonts w:eastAsia="Times New Roman" w:cs="Times New Roman"/>
                <w:color w:val="000000"/>
                <w:sz w:val="22"/>
                <w:szCs w:val="22"/>
              </w:rPr>
            </w:pP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F80E16" w:rsidRPr="00F80E16" w:rsidRDefault="00F80E16" w:rsidP="00105005">
            <w:pPr>
              <w:rPr>
                <w:rFonts w:eastAsia="Times New Roman" w:cs="Times New Roman"/>
                <w:color w:val="000000"/>
                <w:sz w:val="22"/>
                <w:szCs w:val="22"/>
              </w:rPr>
            </w:pPr>
            <w:r w:rsidRPr="00F80E16">
              <w:rPr>
                <w:rFonts w:eastAsia="Times New Roman" w:cs="Times New Roman"/>
                <w:color w:val="000000"/>
                <w:sz w:val="22"/>
                <w:szCs w:val="22"/>
              </w:rPr>
              <w:t xml:space="preserve">Dias </w:t>
            </w:r>
            <w:r w:rsidR="00105005">
              <w:rPr>
                <w:rFonts w:eastAsia="Times New Roman" w:cs="Times New Roman"/>
                <w:color w:val="000000"/>
                <w:sz w:val="22"/>
                <w:szCs w:val="22"/>
              </w:rPr>
              <w:t>16,</w:t>
            </w:r>
            <w:r w:rsidR="006F0C14">
              <w:rPr>
                <w:rFonts w:eastAsia="Times New Roman" w:cs="Times New Roman"/>
                <w:color w:val="000000"/>
                <w:sz w:val="22"/>
                <w:szCs w:val="22"/>
              </w:rPr>
              <w:t xml:space="preserve"> </w:t>
            </w:r>
            <w:r w:rsidR="00105005">
              <w:rPr>
                <w:rFonts w:eastAsia="Times New Roman" w:cs="Times New Roman"/>
                <w:color w:val="000000"/>
                <w:sz w:val="22"/>
                <w:szCs w:val="22"/>
              </w:rPr>
              <w:t>17 e 20 de março</w:t>
            </w:r>
            <w:r w:rsidRPr="00F80E16">
              <w:rPr>
                <w:rFonts w:eastAsia="Times New Roman" w:cs="Times New Roman"/>
                <w:color w:val="000000"/>
                <w:sz w:val="22"/>
                <w:szCs w:val="22"/>
              </w:rPr>
              <w:t xml:space="preserve"> - Jornal de grande circulação</w:t>
            </w:r>
            <w:r w:rsidR="00105005">
              <w:rPr>
                <w:rFonts w:eastAsia="Times New Roman" w:cs="Times New Roman"/>
                <w:color w:val="000000"/>
                <w:sz w:val="22"/>
                <w:szCs w:val="22"/>
              </w:rPr>
              <w:t xml:space="preserve"> (Jornal O Hoje)</w:t>
            </w:r>
          </w:p>
        </w:tc>
      </w:tr>
      <w:tr w:rsidR="00F80E16" w:rsidRPr="00F80E16" w:rsidTr="00A00C3B">
        <w:trPr>
          <w:trHeight w:val="300"/>
        </w:trPr>
        <w:tc>
          <w:tcPr>
            <w:tcW w:w="3681" w:type="dxa"/>
            <w:vMerge/>
            <w:tcBorders>
              <w:top w:val="single" w:sz="4" w:space="0" w:color="auto"/>
              <w:left w:val="single" w:sz="4" w:space="0" w:color="auto"/>
              <w:bottom w:val="single" w:sz="4" w:space="0" w:color="auto"/>
              <w:right w:val="single" w:sz="4" w:space="0" w:color="auto"/>
            </w:tcBorders>
            <w:vAlign w:val="center"/>
            <w:hideMark/>
          </w:tcPr>
          <w:p w:rsidR="00F80E16" w:rsidRPr="00F80E16" w:rsidRDefault="00F80E16" w:rsidP="003D40A0">
            <w:pPr>
              <w:jc w:val="both"/>
              <w:rPr>
                <w:rFonts w:eastAsia="Times New Roman" w:cs="Times New Roman"/>
                <w:color w:val="000000"/>
                <w:sz w:val="22"/>
                <w:szCs w:val="22"/>
              </w:rPr>
            </w:pP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F80E16" w:rsidRPr="00F80E16" w:rsidRDefault="00F80E16" w:rsidP="00105005">
            <w:pPr>
              <w:rPr>
                <w:rFonts w:eastAsia="Times New Roman" w:cs="Times New Roman"/>
                <w:color w:val="000000"/>
                <w:sz w:val="22"/>
                <w:szCs w:val="22"/>
              </w:rPr>
            </w:pPr>
            <w:r w:rsidRPr="00F80E16">
              <w:rPr>
                <w:rFonts w:eastAsia="Times New Roman" w:cs="Times New Roman"/>
                <w:color w:val="000000"/>
                <w:sz w:val="22"/>
                <w:szCs w:val="22"/>
              </w:rPr>
              <w:t xml:space="preserve">A partir do dia </w:t>
            </w:r>
            <w:r w:rsidR="00105005">
              <w:rPr>
                <w:rFonts w:eastAsia="Times New Roman" w:cs="Times New Roman"/>
                <w:color w:val="000000"/>
                <w:sz w:val="22"/>
                <w:szCs w:val="22"/>
              </w:rPr>
              <w:t>20 de março</w:t>
            </w:r>
            <w:r w:rsidRPr="00F80E16">
              <w:rPr>
                <w:rFonts w:eastAsia="Times New Roman" w:cs="Times New Roman"/>
                <w:color w:val="000000"/>
                <w:sz w:val="22"/>
                <w:szCs w:val="22"/>
              </w:rPr>
              <w:t xml:space="preserve"> no site da SEDUCE</w:t>
            </w:r>
          </w:p>
        </w:tc>
      </w:tr>
      <w:tr w:rsidR="00F80E16" w:rsidRPr="00F80E16" w:rsidTr="00A00C3B">
        <w:trPr>
          <w:trHeight w:val="300"/>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0E16" w:rsidRPr="00F80E16" w:rsidRDefault="00F80E16" w:rsidP="003D40A0">
            <w:pPr>
              <w:jc w:val="both"/>
              <w:rPr>
                <w:rFonts w:eastAsia="Times New Roman" w:cs="Times New Roman"/>
                <w:color w:val="000000"/>
                <w:sz w:val="22"/>
                <w:szCs w:val="22"/>
              </w:rPr>
            </w:pPr>
            <w:r w:rsidRPr="00F80E16">
              <w:rPr>
                <w:rFonts w:eastAsia="Times New Roman" w:cs="Times New Roman"/>
                <w:color w:val="000000"/>
                <w:sz w:val="22"/>
                <w:szCs w:val="22"/>
              </w:rPr>
              <w:t>Data máxima para pedidos de esclarecimentos</w:t>
            </w: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F80E16" w:rsidRPr="00F80E16" w:rsidRDefault="00F80E16" w:rsidP="00105005">
            <w:pPr>
              <w:rPr>
                <w:rFonts w:eastAsia="Times New Roman" w:cs="Times New Roman"/>
                <w:color w:val="000000"/>
                <w:sz w:val="22"/>
                <w:szCs w:val="22"/>
              </w:rPr>
            </w:pPr>
            <w:r w:rsidRPr="00F80E16">
              <w:rPr>
                <w:rFonts w:eastAsia="Times New Roman" w:cs="Times New Roman"/>
                <w:color w:val="000000"/>
                <w:sz w:val="22"/>
                <w:szCs w:val="22"/>
              </w:rPr>
              <w:t xml:space="preserve">Dia </w:t>
            </w:r>
            <w:r w:rsidR="00105005">
              <w:rPr>
                <w:rFonts w:eastAsia="Times New Roman" w:cs="Times New Roman"/>
                <w:color w:val="000000"/>
                <w:sz w:val="22"/>
                <w:szCs w:val="22"/>
              </w:rPr>
              <w:t>31 de março de 2017</w:t>
            </w:r>
            <w:r w:rsidRPr="00F80E16">
              <w:rPr>
                <w:rFonts w:eastAsia="Times New Roman" w:cs="Times New Roman"/>
                <w:color w:val="000000"/>
                <w:sz w:val="22"/>
                <w:szCs w:val="22"/>
              </w:rPr>
              <w:t xml:space="preserve"> </w:t>
            </w:r>
          </w:p>
        </w:tc>
      </w:tr>
      <w:tr w:rsidR="00F80E16" w:rsidRPr="00F80E16" w:rsidTr="00A00C3B">
        <w:trPr>
          <w:trHeight w:val="300"/>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0E16" w:rsidRPr="00F80E16" w:rsidRDefault="00F80E16" w:rsidP="003D40A0">
            <w:pPr>
              <w:jc w:val="both"/>
              <w:rPr>
                <w:rFonts w:eastAsia="Times New Roman" w:cs="Times New Roman"/>
                <w:color w:val="000000"/>
                <w:sz w:val="22"/>
                <w:szCs w:val="22"/>
              </w:rPr>
            </w:pPr>
            <w:r w:rsidRPr="00F80E16">
              <w:rPr>
                <w:rFonts w:eastAsia="Times New Roman" w:cs="Times New Roman"/>
                <w:color w:val="000000"/>
                <w:sz w:val="22"/>
                <w:szCs w:val="22"/>
              </w:rPr>
              <w:t>Divulgação de Nota de Esclarecimento</w:t>
            </w: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F80E16" w:rsidRPr="00F80E16" w:rsidRDefault="00F80E16" w:rsidP="00105005">
            <w:pPr>
              <w:rPr>
                <w:rFonts w:eastAsia="Times New Roman" w:cs="Times New Roman"/>
                <w:color w:val="000000"/>
                <w:sz w:val="22"/>
                <w:szCs w:val="22"/>
              </w:rPr>
            </w:pPr>
            <w:r w:rsidRPr="00F80E16">
              <w:rPr>
                <w:rFonts w:eastAsia="Times New Roman" w:cs="Times New Roman"/>
                <w:color w:val="000000"/>
                <w:sz w:val="22"/>
                <w:szCs w:val="22"/>
              </w:rPr>
              <w:t xml:space="preserve">Dia </w:t>
            </w:r>
            <w:r w:rsidR="00105005">
              <w:rPr>
                <w:rFonts w:eastAsia="Times New Roman" w:cs="Times New Roman"/>
                <w:color w:val="000000"/>
                <w:sz w:val="22"/>
                <w:szCs w:val="22"/>
              </w:rPr>
              <w:t>07 de abril de 2017</w:t>
            </w:r>
            <w:r w:rsidRPr="00F80E16">
              <w:rPr>
                <w:rFonts w:eastAsia="Times New Roman" w:cs="Times New Roman"/>
                <w:color w:val="000000"/>
                <w:sz w:val="22"/>
                <w:szCs w:val="22"/>
              </w:rPr>
              <w:t xml:space="preserve"> </w:t>
            </w:r>
          </w:p>
        </w:tc>
      </w:tr>
      <w:tr w:rsidR="00F80E16" w:rsidRPr="00F80E16" w:rsidTr="00A00C3B">
        <w:trPr>
          <w:trHeight w:val="300"/>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0E16" w:rsidRPr="00F80E16" w:rsidRDefault="00F80E16" w:rsidP="003D40A0">
            <w:pPr>
              <w:jc w:val="both"/>
              <w:rPr>
                <w:rFonts w:eastAsia="Times New Roman" w:cs="Times New Roman"/>
                <w:color w:val="000000"/>
                <w:sz w:val="22"/>
                <w:szCs w:val="22"/>
              </w:rPr>
            </w:pPr>
            <w:r w:rsidRPr="00F80E16">
              <w:rPr>
                <w:rFonts w:eastAsia="Times New Roman" w:cs="Times New Roman"/>
                <w:color w:val="000000"/>
                <w:sz w:val="22"/>
                <w:szCs w:val="22"/>
              </w:rPr>
              <w:t>Credenciamento</w:t>
            </w: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F80E16" w:rsidRPr="00F80E16" w:rsidRDefault="00F80E16" w:rsidP="00105005">
            <w:pPr>
              <w:rPr>
                <w:rFonts w:eastAsia="Times New Roman" w:cs="Times New Roman"/>
                <w:color w:val="000000"/>
                <w:sz w:val="22"/>
                <w:szCs w:val="22"/>
              </w:rPr>
            </w:pPr>
            <w:r w:rsidRPr="00F80E16">
              <w:rPr>
                <w:rFonts w:eastAsia="Times New Roman" w:cs="Times New Roman"/>
                <w:color w:val="000000"/>
                <w:sz w:val="22"/>
                <w:szCs w:val="22"/>
              </w:rPr>
              <w:t xml:space="preserve">Das 09:00 às 09:30 horas do dia </w:t>
            </w:r>
            <w:r w:rsidR="00105005">
              <w:rPr>
                <w:rFonts w:eastAsia="Times New Roman" w:cs="Times New Roman"/>
                <w:color w:val="000000"/>
                <w:sz w:val="22"/>
                <w:szCs w:val="22"/>
              </w:rPr>
              <w:t>20 de abril de 2017</w:t>
            </w:r>
          </w:p>
        </w:tc>
      </w:tr>
      <w:tr w:rsidR="00F80E16" w:rsidRPr="00F80E16" w:rsidTr="00A00C3B">
        <w:trPr>
          <w:trHeight w:val="300"/>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0E16" w:rsidRPr="00F80E16" w:rsidRDefault="00B449C5" w:rsidP="003D40A0">
            <w:pPr>
              <w:jc w:val="both"/>
              <w:rPr>
                <w:rFonts w:eastAsia="Times New Roman" w:cs="Times New Roman"/>
                <w:color w:val="000000"/>
                <w:sz w:val="22"/>
                <w:szCs w:val="22"/>
              </w:rPr>
            </w:pPr>
            <w:r>
              <w:rPr>
                <w:rFonts w:eastAsia="Times New Roman" w:cs="Times New Roman"/>
                <w:color w:val="000000"/>
                <w:sz w:val="22"/>
                <w:szCs w:val="22"/>
              </w:rPr>
              <w:t xml:space="preserve">Entrega dos </w:t>
            </w:r>
            <w:r w:rsidR="00F80E16" w:rsidRPr="00F80E16">
              <w:rPr>
                <w:rFonts w:eastAsia="Times New Roman" w:cs="Times New Roman"/>
                <w:color w:val="000000"/>
                <w:sz w:val="22"/>
                <w:szCs w:val="22"/>
              </w:rPr>
              <w:t>Envelopes</w:t>
            </w: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F80E16" w:rsidRPr="00F80E16" w:rsidRDefault="00B449C5" w:rsidP="00105005">
            <w:pPr>
              <w:rPr>
                <w:rFonts w:eastAsia="Times New Roman" w:cs="Times New Roman"/>
                <w:color w:val="000000"/>
                <w:sz w:val="22"/>
                <w:szCs w:val="22"/>
              </w:rPr>
            </w:pPr>
            <w:r>
              <w:rPr>
                <w:rFonts w:eastAsia="Times New Roman" w:cs="Times New Roman"/>
                <w:color w:val="000000"/>
                <w:sz w:val="22"/>
                <w:szCs w:val="22"/>
              </w:rPr>
              <w:t>ÀS 09:30 horas do dia</w:t>
            </w:r>
            <w:r w:rsidR="00F80E16" w:rsidRPr="00F80E16">
              <w:rPr>
                <w:rFonts w:eastAsia="Times New Roman" w:cs="Times New Roman"/>
                <w:color w:val="000000"/>
                <w:sz w:val="22"/>
                <w:szCs w:val="22"/>
              </w:rPr>
              <w:t xml:space="preserve"> </w:t>
            </w:r>
            <w:r w:rsidR="00105005">
              <w:rPr>
                <w:rFonts w:eastAsia="Times New Roman" w:cs="Times New Roman"/>
                <w:color w:val="000000"/>
                <w:sz w:val="22"/>
                <w:szCs w:val="22"/>
              </w:rPr>
              <w:t>20 de abril</w:t>
            </w:r>
            <w:r w:rsidR="00F80E16" w:rsidRPr="00F80E16">
              <w:rPr>
                <w:rFonts w:eastAsia="Times New Roman" w:cs="Times New Roman"/>
                <w:color w:val="000000"/>
                <w:sz w:val="22"/>
                <w:szCs w:val="22"/>
              </w:rPr>
              <w:t xml:space="preserve"> de 2017</w:t>
            </w:r>
          </w:p>
        </w:tc>
      </w:tr>
    </w:tbl>
    <w:p w:rsidR="002958F7" w:rsidRDefault="002958F7" w:rsidP="002958F7">
      <w:pPr>
        <w:spacing w:line="200" w:lineRule="exact"/>
        <w:rPr>
          <w:rFonts w:ascii="Times New Roman" w:eastAsia="Times New Roman" w:hAnsi="Times New Roman"/>
        </w:rPr>
      </w:pPr>
    </w:p>
    <w:p w:rsidR="002958F7" w:rsidRDefault="002958F7" w:rsidP="002958F7">
      <w:pPr>
        <w:spacing w:line="287" w:lineRule="exact"/>
        <w:rPr>
          <w:rFonts w:ascii="Times New Roman" w:eastAsia="Times New Roman" w:hAnsi="Times New Roman"/>
        </w:rPr>
      </w:pPr>
    </w:p>
    <w:p w:rsidR="002958F7" w:rsidRDefault="002958F7" w:rsidP="002958F7">
      <w:pPr>
        <w:spacing w:line="0" w:lineRule="atLeast"/>
        <w:ind w:left="640"/>
        <w:rPr>
          <w:rFonts w:ascii="Arial" w:eastAsia="Arial" w:hAnsi="Arial"/>
          <w:b/>
          <w:sz w:val="22"/>
        </w:rPr>
      </w:pPr>
      <w:r>
        <w:rPr>
          <w:rFonts w:ascii="Arial" w:eastAsia="Arial" w:hAnsi="Arial"/>
          <w:b/>
          <w:sz w:val="22"/>
        </w:rPr>
        <w:t>IV – CONDIÇÕES PARA A PARTICIPAÇÃO E REPRESENTAÇÃO DAS</w:t>
      </w:r>
    </w:p>
    <w:p w:rsidR="002958F7" w:rsidRDefault="002958F7" w:rsidP="002958F7">
      <w:pPr>
        <w:spacing w:line="37" w:lineRule="exact"/>
        <w:rPr>
          <w:rFonts w:ascii="Times New Roman" w:eastAsia="Times New Roman" w:hAnsi="Times New Roman"/>
        </w:rPr>
      </w:pPr>
    </w:p>
    <w:p w:rsidR="002958F7" w:rsidRDefault="002958F7" w:rsidP="002958F7">
      <w:pPr>
        <w:spacing w:line="0" w:lineRule="atLeast"/>
        <w:ind w:left="2120"/>
        <w:rPr>
          <w:rFonts w:ascii="Arial" w:eastAsia="Arial" w:hAnsi="Arial"/>
          <w:b/>
          <w:sz w:val="22"/>
        </w:rPr>
      </w:pPr>
      <w:r>
        <w:rPr>
          <w:rFonts w:ascii="Arial" w:eastAsia="Arial" w:hAnsi="Arial"/>
          <w:b/>
          <w:sz w:val="22"/>
        </w:rPr>
        <w:t>ORGANIZAÇÕES SOCIAIS DE CULTURA</w:t>
      </w:r>
    </w:p>
    <w:p w:rsidR="002958F7" w:rsidRDefault="002958F7" w:rsidP="002958F7">
      <w:pPr>
        <w:spacing w:line="250" w:lineRule="exact"/>
        <w:rPr>
          <w:rFonts w:ascii="Times New Roman" w:eastAsia="Times New Roman" w:hAnsi="Times New Roman"/>
        </w:rPr>
      </w:pPr>
    </w:p>
    <w:p w:rsidR="00287F03" w:rsidRDefault="002958F7" w:rsidP="00287F03">
      <w:pPr>
        <w:spacing w:line="272" w:lineRule="auto"/>
        <w:jc w:val="both"/>
        <w:rPr>
          <w:rFonts w:ascii="Arial" w:eastAsia="Arial" w:hAnsi="Arial"/>
          <w:sz w:val="22"/>
        </w:rPr>
      </w:pPr>
      <w:r>
        <w:rPr>
          <w:rFonts w:ascii="Arial" w:eastAsia="Arial" w:hAnsi="Arial"/>
          <w:sz w:val="22"/>
        </w:rPr>
        <w:t>4.1. Podem participar do presente procedimento de seleção as entidades privadas sem finalidade lucrativa, devidamente qualificadas no Estado de Goiás como Organização Social de Cultura, nos termos do art. 6º-G da Lei estadu</w:t>
      </w:r>
      <w:r w:rsidR="00287F03">
        <w:rPr>
          <w:rFonts w:ascii="Arial" w:eastAsia="Arial" w:hAnsi="Arial"/>
          <w:sz w:val="22"/>
        </w:rPr>
        <w:t xml:space="preserve">al nº 15.503, de 28 de </w:t>
      </w:r>
      <w:r w:rsidR="00096629">
        <w:rPr>
          <w:rFonts w:ascii="Arial" w:eastAsia="Arial" w:hAnsi="Arial"/>
          <w:sz w:val="22"/>
        </w:rPr>
        <w:t>dezembro</w:t>
      </w:r>
      <w:r w:rsidR="00287F03">
        <w:rPr>
          <w:rFonts w:ascii="Arial" w:eastAsia="Arial" w:hAnsi="Arial"/>
          <w:sz w:val="22"/>
        </w:rPr>
        <w:t xml:space="preserve"> de </w:t>
      </w:r>
      <w:r>
        <w:rPr>
          <w:rFonts w:ascii="Arial" w:eastAsia="Arial" w:hAnsi="Arial"/>
          <w:sz w:val="22"/>
        </w:rPr>
        <w:t>2005;</w:t>
      </w:r>
    </w:p>
    <w:p w:rsidR="00287F03" w:rsidRDefault="00287F03" w:rsidP="00287F03">
      <w:pPr>
        <w:spacing w:line="272" w:lineRule="auto"/>
        <w:jc w:val="both"/>
        <w:rPr>
          <w:rFonts w:ascii="Arial" w:eastAsia="Arial" w:hAnsi="Arial"/>
          <w:sz w:val="22"/>
        </w:rPr>
      </w:pPr>
    </w:p>
    <w:p w:rsidR="00287F03" w:rsidRDefault="00287F03" w:rsidP="00287F03">
      <w:pPr>
        <w:numPr>
          <w:ilvl w:val="0"/>
          <w:numId w:val="5"/>
        </w:numPr>
        <w:tabs>
          <w:tab w:val="left" w:pos="482"/>
        </w:tabs>
        <w:spacing w:line="272" w:lineRule="auto"/>
        <w:ind w:firstLine="2"/>
        <w:jc w:val="both"/>
        <w:rPr>
          <w:rFonts w:ascii="Arial" w:eastAsia="Arial" w:hAnsi="Arial"/>
          <w:sz w:val="22"/>
        </w:rPr>
      </w:pPr>
      <w:r>
        <w:rPr>
          <w:rFonts w:ascii="Arial" w:eastAsia="Arial" w:hAnsi="Arial"/>
          <w:sz w:val="22"/>
        </w:rPr>
        <w:t>As Organizações Sociais de Cultura com interesse em participar do presente procedimento de seleção, antes da elaboração de suas propostas, deverão proceder à verificação de todos os elementos técnicos fornecidos pela Secretaria de Estado de Educação, Cultura e Esporte;</w:t>
      </w:r>
    </w:p>
    <w:p w:rsidR="00287F03" w:rsidRDefault="00287F03" w:rsidP="00287F03">
      <w:pPr>
        <w:spacing w:line="216" w:lineRule="exact"/>
        <w:rPr>
          <w:rFonts w:ascii="Arial" w:eastAsia="Arial" w:hAnsi="Arial"/>
          <w:sz w:val="22"/>
        </w:rPr>
      </w:pPr>
    </w:p>
    <w:p w:rsidR="00287F03" w:rsidRDefault="00287F03" w:rsidP="00287F03">
      <w:pPr>
        <w:numPr>
          <w:ilvl w:val="0"/>
          <w:numId w:val="5"/>
        </w:numPr>
        <w:tabs>
          <w:tab w:val="left" w:pos="442"/>
        </w:tabs>
        <w:spacing w:line="238" w:lineRule="auto"/>
        <w:ind w:firstLine="2"/>
        <w:jc w:val="both"/>
        <w:rPr>
          <w:rFonts w:ascii="Arial" w:eastAsia="Arial" w:hAnsi="Arial"/>
          <w:sz w:val="22"/>
        </w:rPr>
      </w:pPr>
      <w:r>
        <w:rPr>
          <w:rFonts w:ascii="Arial" w:eastAsia="Arial" w:hAnsi="Arial"/>
          <w:sz w:val="22"/>
        </w:rPr>
        <w:t>Todos os custos decorrentes da elaboração das propostas de trabalho (técnica e orçamentária) serão de inteira responsabilidade das Organizações Sociais de Cultura participantes, não cabendo nenhuma remuneração, apoio ou indenização pela aquisição ou contratação de elementos necessários à elaboração e formatação das propostas, tampouco quaisquer despesas correlatas à participação no presente chamamento público;</w:t>
      </w:r>
    </w:p>
    <w:p w:rsidR="00287F03" w:rsidRDefault="00287F03" w:rsidP="00287F03">
      <w:pPr>
        <w:spacing w:line="204" w:lineRule="exact"/>
        <w:rPr>
          <w:rFonts w:ascii="Arial" w:eastAsia="Arial" w:hAnsi="Arial"/>
          <w:sz w:val="22"/>
        </w:rPr>
      </w:pPr>
    </w:p>
    <w:p w:rsidR="00287F03" w:rsidRDefault="00287F03" w:rsidP="00287F03">
      <w:pPr>
        <w:numPr>
          <w:ilvl w:val="0"/>
          <w:numId w:val="5"/>
        </w:numPr>
        <w:tabs>
          <w:tab w:val="left" w:pos="440"/>
        </w:tabs>
        <w:spacing w:line="239" w:lineRule="auto"/>
        <w:ind w:left="440" w:hanging="438"/>
        <w:jc w:val="both"/>
        <w:rPr>
          <w:rFonts w:ascii="Arial" w:eastAsia="Arial" w:hAnsi="Arial"/>
          <w:sz w:val="22"/>
        </w:rPr>
      </w:pPr>
      <w:r>
        <w:rPr>
          <w:rFonts w:ascii="Arial" w:eastAsia="Arial" w:hAnsi="Arial"/>
          <w:sz w:val="22"/>
        </w:rPr>
        <w:lastRenderedPageBreak/>
        <w:t>Não poderão participar deste procedimento de seleção:</w:t>
      </w:r>
    </w:p>
    <w:p w:rsidR="00287F03" w:rsidRDefault="00287F03" w:rsidP="00287F03">
      <w:pPr>
        <w:spacing w:line="199" w:lineRule="exact"/>
        <w:rPr>
          <w:rFonts w:ascii="Arial" w:eastAsia="Arial" w:hAnsi="Arial"/>
          <w:sz w:val="22"/>
        </w:rPr>
      </w:pPr>
    </w:p>
    <w:p w:rsidR="00287F03" w:rsidRDefault="00287F03" w:rsidP="00287F03">
      <w:pPr>
        <w:numPr>
          <w:ilvl w:val="1"/>
          <w:numId w:val="5"/>
        </w:numPr>
        <w:tabs>
          <w:tab w:val="left" w:pos="540"/>
        </w:tabs>
        <w:spacing w:line="239" w:lineRule="auto"/>
        <w:ind w:left="540" w:hanging="255"/>
        <w:jc w:val="both"/>
        <w:rPr>
          <w:rFonts w:ascii="Arial" w:eastAsia="Arial" w:hAnsi="Arial"/>
          <w:sz w:val="22"/>
        </w:rPr>
      </w:pPr>
      <w:r>
        <w:rPr>
          <w:rFonts w:ascii="Arial" w:eastAsia="Arial" w:hAnsi="Arial"/>
          <w:sz w:val="22"/>
        </w:rPr>
        <w:t>instituições declaradas inidôneas pelo Poder Público;</w:t>
      </w:r>
    </w:p>
    <w:p w:rsidR="00287F03" w:rsidRDefault="00287F03" w:rsidP="00287F03">
      <w:pPr>
        <w:spacing w:line="201" w:lineRule="exact"/>
        <w:rPr>
          <w:rFonts w:ascii="Arial" w:eastAsia="Arial" w:hAnsi="Arial"/>
          <w:sz w:val="22"/>
        </w:rPr>
      </w:pPr>
    </w:p>
    <w:p w:rsidR="00287F03" w:rsidRDefault="00287F03" w:rsidP="00287F03">
      <w:pPr>
        <w:numPr>
          <w:ilvl w:val="1"/>
          <w:numId w:val="5"/>
        </w:numPr>
        <w:tabs>
          <w:tab w:val="left" w:pos="540"/>
        </w:tabs>
        <w:spacing w:line="239" w:lineRule="auto"/>
        <w:ind w:left="540" w:hanging="255"/>
        <w:jc w:val="both"/>
        <w:rPr>
          <w:rFonts w:ascii="Arial" w:eastAsia="Arial" w:hAnsi="Arial"/>
          <w:sz w:val="22"/>
        </w:rPr>
      </w:pPr>
      <w:r>
        <w:rPr>
          <w:rFonts w:ascii="Arial" w:eastAsia="Arial" w:hAnsi="Arial"/>
          <w:sz w:val="22"/>
        </w:rPr>
        <w:t>instituições consorciadas;</w:t>
      </w:r>
    </w:p>
    <w:p w:rsidR="00287F03" w:rsidRDefault="00287F03" w:rsidP="00287F03">
      <w:pPr>
        <w:spacing w:line="201" w:lineRule="exact"/>
        <w:rPr>
          <w:rFonts w:ascii="Arial" w:eastAsia="Arial" w:hAnsi="Arial"/>
          <w:sz w:val="22"/>
        </w:rPr>
      </w:pPr>
    </w:p>
    <w:p w:rsidR="00287F03" w:rsidRDefault="00287F03" w:rsidP="00287F03">
      <w:pPr>
        <w:numPr>
          <w:ilvl w:val="1"/>
          <w:numId w:val="5"/>
        </w:numPr>
        <w:tabs>
          <w:tab w:val="left" w:pos="540"/>
        </w:tabs>
        <w:spacing w:line="239" w:lineRule="auto"/>
        <w:ind w:left="540" w:hanging="255"/>
        <w:jc w:val="both"/>
        <w:rPr>
          <w:rFonts w:ascii="Arial" w:eastAsia="Arial" w:hAnsi="Arial"/>
          <w:sz w:val="22"/>
        </w:rPr>
      </w:pPr>
      <w:r>
        <w:rPr>
          <w:rFonts w:ascii="Arial" w:eastAsia="Arial" w:hAnsi="Arial"/>
          <w:sz w:val="22"/>
        </w:rPr>
        <w:t>instituições impedidas de contratar com a Administração Pública;</w:t>
      </w:r>
    </w:p>
    <w:p w:rsidR="00287F03" w:rsidRDefault="00287F03" w:rsidP="00287F03">
      <w:pPr>
        <w:spacing w:line="210" w:lineRule="exact"/>
        <w:rPr>
          <w:rFonts w:ascii="Arial" w:eastAsia="Arial" w:hAnsi="Arial"/>
          <w:sz w:val="22"/>
        </w:rPr>
      </w:pPr>
    </w:p>
    <w:p w:rsidR="00287F03" w:rsidRDefault="00287F03" w:rsidP="00F113AB">
      <w:pPr>
        <w:numPr>
          <w:ilvl w:val="1"/>
          <w:numId w:val="5"/>
        </w:numPr>
        <w:tabs>
          <w:tab w:val="left" w:pos="585"/>
        </w:tabs>
        <w:spacing w:line="235" w:lineRule="auto"/>
        <w:ind w:left="284"/>
        <w:jc w:val="both"/>
        <w:rPr>
          <w:rFonts w:ascii="Arial" w:eastAsia="Arial" w:hAnsi="Arial"/>
          <w:sz w:val="22"/>
        </w:rPr>
      </w:pPr>
      <w:r>
        <w:rPr>
          <w:rFonts w:ascii="Arial" w:eastAsia="Arial" w:hAnsi="Arial"/>
          <w:sz w:val="22"/>
        </w:rPr>
        <w:t>instituições que estejam, de qualquer forma, inadimplentes com o Estado de Goiás ou cumprindo sanções aplicadas pela Administração Pública goiana.</w:t>
      </w:r>
    </w:p>
    <w:p w:rsidR="00287F03" w:rsidRDefault="00287F03" w:rsidP="00287F03">
      <w:pPr>
        <w:spacing w:line="210" w:lineRule="exact"/>
        <w:rPr>
          <w:rFonts w:ascii="Arial" w:eastAsia="Arial" w:hAnsi="Arial"/>
          <w:sz w:val="22"/>
        </w:rPr>
      </w:pPr>
    </w:p>
    <w:p w:rsidR="00287F03" w:rsidRDefault="00287F03" w:rsidP="00287F03">
      <w:pPr>
        <w:numPr>
          <w:ilvl w:val="0"/>
          <w:numId w:val="5"/>
        </w:numPr>
        <w:tabs>
          <w:tab w:val="left" w:pos="453"/>
        </w:tabs>
        <w:spacing w:line="237" w:lineRule="auto"/>
        <w:ind w:firstLine="2"/>
        <w:jc w:val="both"/>
        <w:rPr>
          <w:rFonts w:ascii="Arial" w:eastAsia="Arial" w:hAnsi="Arial"/>
          <w:sz w:val="22"/>
        </w:rPr>
      </w:pPr>
      <w:r>
        <w:rPr>
          <w:rFonts w:ascii="Arial" w:eastAsia="Arial" w:hAnsi="Arial"/>
          <w:sz w:val="22"/>
        </w:rPr>
        <w:t>Fica estabelecida a validade mínima da proposta apresentada pela Organização Social de Cultura pelo prazo de 120 (cento e vinte) dias, contado da data de abertura de seu envelope pela Comissão de Seleção;</w:t>
      </w:r>
    </w:p>
    <w:p w:rsidR="00287F03" w:rsidRDefault="00287F03" w:rsidP="00287F03">
      <w:pPr>
        <w:spacing w:line="208" w:lineRule="exact"/>
        <w:rPr>
          <w:rFonts w:ascii="Arial" w:eastAsia="Arial" w:hAnsi="Arial"/>
          <w:sz w:val="22"/>
        </w:rPr>
      </w:pPr>
    </w:p>
    <w:p w:rsidR="00287F03" w:rsidRDefault="00287F03" w:rsidP="00287F03">
      <w:pPr>
        <w:numPr>
          <w:ilvl w:val="0"/>
          <w:numId w:val="5"/>
        </w:numPr>
        <w:tabs>
          <w:tab w:val="left" w:pos="453"/>
        </w:tabs>
        <w:spacing w:line="238" w:lineRule="auto"/>
        <w:ind w:firstLine="2"/>
        <w:jc w:val="both"/>
        <w:rPr>
          <w:rFonts w:ascii="Arial" w:eastAsia="Arial" w:hAnsi="Arial"/>
          <w:sz w:val="22"/>
        </w:rPr>
      </w:pPr>
      <w:r>
        <w:rPr>
          <w:rFonts w:ascii="Arial" w:eastAsia="Arial" w:hAnsi="Arial"/>
          <w:sz w:val="22"/>
        </w:rPr>
        <w:t>A Organização Social de Cultura, na sessão pública respectiva, poderá se fazer representar por dirigente ou por procurador mediante instrumento, público ou particular, com firma reconhecida em cartório, que lhe confira amplos poderes de representação em todos os atos e termos do procedimento de seleção;</w:t>
      </w:r>
    </w:p>
    <w:p w:rsidR="00287F03" w:rsidRDefault="00287F03" w:rsidP="00287F03">
      <w:pPr>
        <w:spacing w:line="208" w:lineRule="exact"/>
        <w:rPr>
          <w:rFonts w:ascii="Arial" w:eastAsia="Arial" w:hAnsi="Arial"/>
          <w:sz w:val="22"/>
        </w:rPr>
      </w:pPr>
    </w:p>
    <w:p w:rsidR="00287F03" w:rsidRDefault="00287F03" w:rsidP="00287F03">
      <w:pPr>
        <w:numPr>
          <w:ilvl w:val="0"/>
          <w:numId w:val="5"/>
        </w:numPr>
        <w:tabs>
          <w:tab w:val="left" w:pos="446"/>
        </w:tabs>
        <w:spacing w:line="236" w:lineRule="auto"/>
        <w:ind w:firstLine="2"/>
        <w:jc w:val="both"/>
        <w:rPr>
          <w:rFonts w:ascii="Arial" w:eastAsia="Arial" w:hAnsi="Arial"/>
          <w:sz w:val="22"/>
        </w:rPr>
      </w:pPr>
      <w:r>
        <w:rPr>
          <w:rFonts w:ascii="Arial" w:eastAsia="Arial" w:hAnsi="Arial"/>
          <w:sz w:val="22"/>
        </w:rPr>
        <w:t>É vedada, a qualquer pessoa física ou jurídica, a representação de mais de uma Organização Social no presente procedimento de seleção;</w:t>
      </w:r>
    </w:p>
    <w:p w:rsidR="00287F03" w:rsidRDefault="00287F03" w:rsidP="00287F03">
      <w:pPr>
        <w:spacing w:line="208" w:lineRule="exact"/>
        <w:rPr>
          <w:rFonts w:ascii="Arial" w:eastAsia="Arial" w:hAnsi="Arial"/>
          <w:sz w:val="22"/>
        </w:rPr>
      </w:pPr>
    </w:p>
    <w:p w:rsidR="00287F03" w:rsidRDefault="00287F03" w:rsidP="00287F03">
      <w:pPr>
        <w:numPr>
          <w:ilvl w:val="0"/>
          <w:numId w:val="5"/>
        </w:numPr>
        <w:tabs>
          <w:tab w:val="left" w:pos="504"/>
        </w:tabs>
        <w:spacing w:line="237" w:lineRule="auto"/>
        <w:ind w:firstLine="2"/>
        <w:jc w:val="both"/>
        <w:rPr>
          <w:rFonts w:ascii="Arial" w:eastAsia="Arial" w:hAnsi="Arial"/>
          <w:sz w:val="22"/>
        </w:rPr>
      </w:pPr>
      <w:r>
        <w:rPr>
          <w:rFonts w:ascii="Arial" w:eastAsia="Arial" w:hAnsi="Arial"/>
          <w:sz w:val="22"/>
        </w:rPr>
        <w:t>Para manter a ordem durante a sessão pública, será permitida somente a presença de 2 (dois) representantes/procuradores de cada Organização Social participante;</w:t>
      </w:r>
    </w:p>
    <w:p w:rsidR="00287F03" w:rsidRDefault="00287F03" w:rsidP="00287F03">
      <w:pPr>
        <w:spacing w:line="210" w:lineRule="exact"/>
        <w:rPr>
          <w:rFonts w:ascii="Arial" w:eastAsia="Arial" w:hAnsi="Arial"/>
          <w:sz w:val="22"/>
        </w:rPr>
      </w:pPr>
    </w:p>
    <w:p w:rsidR="00287F03" w:rsidRDefault="00287F03" w:rsidP="00287F03">
      <w:pPr>
        <w:numPr>
          <w:ilvl w:val="0"/>
          <w:numId w:val="5"/>
        </w:numPr>
        <w:tabs>
          <w:tab w:val="left" w:pos="444"/>
        </w:tabs>
        <w:spacing w:line="237" w:lineRule="auto"/>
        <w:ind w:firstLine="2"/>
        <w:jc w:val="both"/>
        <w:rPr>
          <w:rFonts w:ascii="Arial" w:eastAsia="Arial" w:hAnsi="Arial"/>
          <w:sz w:val="22"/>
        </w:rPr>
      </w:pPr>
      <w:r>
        <w:rPr>
          <w:rFonts w:ascii="Arial" w:eastAsia="Arial" w:hAnsi="Arial"/>
          <w:sz w:val="22"/>
        </w:rPr>
        <w:t>Ficará impedido de externar quaisquer manifestações a fatos relacionados com o presente procedimento de seleção o representante da Organização Social participante que não apresentar instrumento de procuração ou cuja documentação não atenda às especificações anteriormente referidas.</w:t>
      </w:r>
    </w:p>
    <w:p w:rsidR="00287F03" w:rsidRDefault="00287F03" w:rsidP="00287F03">
      <w:pPr>
        <w:tabs>
          <w:tab w:val="left" w:pos="444"/>
        </w:tabs>
        <w:spacing w:line="237" w:lineRule="auto"/>
        <w:jc w:val="both"/>
        <w:rPr>
          <w:rFonts w:ascii="Arial" w:eastAsia="Arial" w:hAnsi="Arial"/>
          <w:sz w:val="22"/>
        </w:rPr>
      </w:pPr>
    </w:p>
    <w:p w:rsidR="00287F03" w:rsidRDefault="00287F03" w:rsidP="00287F03">
      <w:pPr>
        <w:spacing w:line="307" w:lineRule="exact"/>
        <w:rPr>
          <w:rFonts w:ascii="Times New Roman" w:eastAsia="Times New Roman" w:hAnsi="Times New Roman"/>
        </w:rPr>
      </w:pPr>
    </w:p>
    <w:p w:rsidR="00287F03" w:rsidRDefault="00287F03" w:rsidP="00287F03">
      <w:pPr>
        <w:spacing w:line="0" w:lineRule="atLeast"/>
        <w:ind w:left="2620"/>
        <w:rPr>
          <w:rFonts w:ascii="Arial" w:eastAsia="Arial" w:hAnsi="Arial"/>
          <w:b/>
          <w:sz w:val="22"/>
        </w:rPr>
      </w:pPr>
      <w:r>
        <w:rPr>
          <w:rFonts w:ascii="Arial" w:eastAsia="Arial" w:hAnsi="Arial"/>
          <w:b/>
          <w:sz w:val="22"/>
        </w:rPr>
        <w:t>V – DOCUMENTAÇÃO EXIGIDA</w:t>
      </w:r>
    </w:p>
    <w:p w:rsidR="00287F03" w:rsidRDefault="00287F03" w:rsidP="00287F03">
      <w:pPr>
        <w:spacing w:line="211" w:lineRule="exact"/>
        <w:rPr>
          <w:rFonts w:ascii="Times New Roman" w:eastAsia="Times New Roman" w:hAnsi="Times New Roman"/>
        </w:rPr>
      </w:pPr>
    </w:p>
    <w:p w:rsidR="00287F03" w:rsidRDefault="00287F03" w:rsidP="00287F03">
      <w:pPr>
        <w:spacing w:line="238" w:lineRule="auto"/>
        <w:jc w:val="both"/>
        <w:rPr>
          <w:rFonts w:ascii="Arial" w:eastAsia="Arial" w:hAnsi="Arial"/>
          <w:sz w:val="22"/>
        </w:rPr>
      </w:pPr>
      <w:r>
        <w:rPr>
          <w:rFonts w:ascii="Arial" w:eastAsia="Arial" w:hAnsi="Arial"/>
          <w:sz w:val="22"/>
        </w:rPr>
        <w:t xml:space="preserve">5.1. Para efeito de sistematização, as Organizações Sociais de Cultura interessadas em participar deste procedimento de seleção, com o escopo de gerir as atividades artísticas, culturais e sociais inerentes à Orquestra Filarmônica de Goiás, </w:t>
      </w:r>
      <w:r w:rsidRPr="003B04C0">
        <w:rPr>
          <w:rFonts w:ascii="Arial" w:eastAsia="Arial" w:hAnsi="Arial"/>
          <w:sz w:val="22"/>
          <w:u w:val="single"/>
        </w:rPr>
        <w:t>com vistas, sobretudo, à difusão da música de concerto,</w:t>
      </w:r>
      <w:r>
        <w:rPr>
          <w:rFonts w:ascii="Arial" w:eastAsia="Arial" w:hAnsi="Arial"/>
          <w:sz w:val="22"/>
        </w:rPr>
        <w:t xml:space="preserve"> deverão apresentar os seguintes documentos, distribuídos em 2 (dois) envelopes lacrados, distintos, opacos, devidamente fechados e rotulados, identificados como “Envelope 1” e “Envelope 2”;</w:t>
      </w:r>
    </w:p>
    <w:p w:rsidR="00287F03" w:rsidRDefault="00287F03" w:rsidP="00287F03">
      <w:pPr>
        <w:spacing w:line="238" w:lineRule="auto"/>
        <w:jc w:val="both"/>
        <w:rPr>
          <w:rFonts w:ascii="Arial" w:eastAsia="Arial" w:hAnsi="Arial"/>
          <w:sz w:val="22"/>
        </w:rPr>
      </w:pPr>
    </w:p>
    <w:p w:rsidR="00287F03" w:rsidRDefault="00287F03" w:rsidP="00287F03">
      <w:pPr>
        <w:spacing w:line="238" w:lineRule="auto"/>
        <w:jc w:val="both"/>
        <w:rPr>
          <w:rFonts w:ascii="Arial" w:eastAsia="Arial" w:hAnsi="Arial"/>
          <w:sz w:val="22"/>
        </w:rPr>
      </w:pPr>
      <w:r>
        <w:rPr>
          <w:rFonts w:ascii="Arial" w:eastAsia="Arial" w:hAnsi="Arial"/>
          <w:sz w:val="22"/>
        </w:rPr>
        <w:t xml:space="preserve">5.2. </w:t>
      </w:r>
      <w:r>
        <w:rPr>
          <w:rFonts w:ascii="Arial" w:eastAsia="Arial" w:hAnsi="Arial"/>
          <w:b/>
          <w:sz w:val="22"/>
        </w:rPr>
        <w:t>Envelope lacrado nº 1</w:t>
      </w:r>
      <w:r>
        <w:rPr>
          <w:rFonts w:ascii="Arial" w:eastAsia="Arial" w:hAnsi="Arial"/>
          <w:sz w:val="22"/>
        </w:rPr>
        <w:t>, endereçado a Secretária de Estado de Educação, Cultura e Esporte, indicando externamente, além da razão social da Organização Social de Cultura interessada, a refe</w:t>
      </w:r>
      <w:r w:rsidR="007E0E53">
        <w:rPr>
          <w:rFonts w:ascii="Arial" w:eastAsia="Arial" w:hAnsi="Arial"/>
          <w:sz w:val="22"/>
        </w:rPr>
        <w:t xml:space="preserve">rência “Chamamento Público nº </w:t>
      </w:r>
      <w:r w:rsidR="0024664D" w:rsidRPr="00EE63BE">
        <w:rPr>
          <w:rFonts w:ascii="Arial" w:eastAsia="Arial" w:hAnsi="Arial"/>
          <w:sz w:val="22"/>
        </w:rPr>
        <w:t>003/</w:t>
      </w:r>
      <w:r w:rsidR="007E0E53" w:rsidRPr="00EE63BE">
        <w:rPr>
          <w:rFonts w:ascii="Arial" w:eastAsia="Arial" w:hAnsi="Arial"/>
          <w:sz w:val="22"/>
        </w:rPr>
        <w:t>2017</w:t>
      </w:r>
      <w:r w:rsidRPr="00EE63BE">
        <w:rPr>
          <w:rFonts w:ascii="Arial" w:eastAsia="Arial" w:hAnsi="Arial"/>
          <w:sz w:val="22"/>
        </w:rPr>
        <w:t xml:space="preserve"> –</w:t>
      </w:r>
      <w:r>
        <w:rPr>
          <w:rFonts w:ascii="Arial" w:eastAsia="Arial" w:hAnsi="Arial"/>
          <w:sz w:val="22"/>
        </w:rPr>
        <w:t xml:space="preserve"> Orquestra Filarmônica de Goiás – Documentação Comprobatória e Institucional”, contendo, em original ou cópia autenticada pelo Serviço Notarial, os seguintes documentos</w:t>
      </w:r>
      <w:r w:rsidR="006A199D">
        <w:rPr>
          <w:rFonts w:ascii="Arial" w:eastAsia="Arial" w:hAnsi="Arial"/>
          <w:sz w:val="22"/>
        </w:rPr>
        <w:t>, todos eles encadernados e com a i</w:t>
      </w:r>
      <w:r w:rsidR="007E0E53">
        <w:rPr>
          <w:rFonts w:ascii="Arial" w:eastAsia="Arial" w:hAnsi="Arial"/>
          <w:sz w:val="22"/>
        </w:rPr>
        <w:t>ndicação seqüencial de páginas</w:t>
      </w:r>
      <w:r>
        <w:rPr>
          <w:rFonts w:ascii="Arial" w:eastAsia="Arial" w:hAnsi="Arial"/>
          <w:sz w:val="22"/>
        </w:rPr>
        <w:t>:</w:t>
      </w:r>
    </w:p>
    <w:p w:rsidR="00287F03" w:rsidRDefault="00287F03" w:rsidP="00287F03">
      <w:pPr>
        <w:spacing w:line="238" w:lineRule="auto"/>
        <w:jc w:val="both"/>
        <w:rPr>
          <w:rFonts w:ascii="Arial" w:eastAsia="Arial" w:hAnsi="Arial"/>
          <w:sz w:val="22"/>
        </w:rPr>
      </w:pPr>
    </w:p>
    <w:p w:rsidR="00287F03" w:rsidRDefault="00287F03" w:rsidP="00287F03">
      <w:pPr>
        <w:spacing w:line="150" w:lineRule="exact"/>
        <w:rPr>
          <w:rFonts w:ascii="Times New Roman" w:eastAsia="Times New Roman" w:hAnsi="Times New Roman"/>
        </w:rPr>
      </w:pPr>
    </w:p>
    <w:tbl>
      <w:tblPr>
        <w:tblStyle w:val="Tabelacomgrade"/>
        <w:tblW w:w="8505" w:type="dxa"/>
        <w:tblInd w:w="108" w:type="dxa"/>
        <w:tblLook w:val="00A0" w:firstRow="1" w:lastRow="0" w:firstColumn="1" w:lastColumn="0" w:noHBand="0" w:noVBand="0"/>
      </w:tblPr>
      <w:tblGrid>
        <w:gridCol w:w="8505"/>
      </w:tblGrid>
      <w:tr w:rsidR="00287F03" w:rsidTr="00167C24">
        <w:trPr>
          <w:trHeight w:val="1309"/>
        </w:trPr>
        <w:tc>
          <w:tcPr>
            <w:tcW w:w="8505" w:type="dxa"/>
          </w:tcPr>
          <w:p w:rsidR="00287F03" w:rsidRDefault="00287F03" w:rsidP="00167C24">
            <w:pPr>
              <w:spacing w:line="0" w:lineRule="atLeast"/>
              <w:ind w:left="120"/>
              <w:jc w:val="center"/>
              <w:rPr>
                <w:rFonts w:ascii="Arial" w:eastAsia="Arial" w:hAnsi="Arial"/>
                <w:b/>
                <w:sz w:val="24"/>
              </w:rPr>
            </w:pPr>
            <w:r>
              <w:rPr>
                <w:rFonts w:ascii="Arial" w:eastAsia="Arial" w:hAnsi="Arial"/>
                <w:b/>
                <w:sz w:val="24"/>
              </w:rPr>
              <w:t>ENVELOPE 01: DOCUMENTAÇÃO COMPROBATÓRIA E INSTITUCIONAL</w:t>
            </w:r>
          </w:p>
          <w:p w:rsidR="00287F03" w:rsidRDefault="00287F03" w:rsidP="00287F03">
            <w:pPr>
              <w:spacing w:line="91" w:lineRule="exact"/>
              <w:rPr>
                <w:rFonts w:ascii="Times New Roman" w:eastAsia="Times New Roman" w:hAnsi="Times New Roman"/>
              </w:rPr>
            </w:pPr>
          </w:p>
          <w:p w:rsidR="00287F03" w:rsidRDefault="00287F03" w:rsidP="00287F03">
            <w:pPr>
              <w:spacing w:line="0" w:lineRule="atLeast"/>
              <w:ind w:left="1640"/>
              <w:rPr>
                <w:rFonts w:ascii="Arial" w:eastAsia="Arial" w:hAnsi="Arial"/>
                <w:sz w:val="24"/>
              </w:rPr>
            </w:pPr>
            <w:r>
              <w:rPr>
                <w:rFonts w:ascii="Arial" w:eastAsia="Arial" w:hAnsi="Arial"/>
                <w:sz w:val="24"/>
              </w:rPr>
              <w:t>(Razão Social da Organização Social de Cultura)</w:t>
            </w:r>
          </w:p>
          <w:p w:rsidR="00287F03" w:rsidRDefault="00287F03" w:rsidP="00287F03">
            <w:pPr>
              <w:spacing w:line="104" w:lineRule="exact"/>
              <w:rPr>
                <w:rFonts w:ascii="Times New Roman" w:eastAsia="Times New Roman" w:hAnsi="Times New Roman"/>
              </w:rPr>
            </w:pPr>
          </w:p>
          <w:p w:rsidR="00287F03" w:rsidRDefault="00287F03" w:rsidP="00287F03">
            <w:pPr>
              <w:spacing w:line="344" w:lineRule="auto"/>
              <w:ind w:left="80" w:right="260" w:firstLine="725"/>
              <w:rPr>
                <w:rFonts w:ascii="Arial" w:eastAsia="Arial" w:hAnsi="Arial"/>
                <w:sz w:val="21"/>
              </w:rPr>
            </w:pPr>
            <w:r>
              <w:rPr>
                <w:rFonts w:ascii="Arial" w:eastAsia="Arial" w:hAnsi="Arial"/>
                <w:sz w:val="21"/>
              </w:rPr>
              <w:t>SECRETARIA DE ESTADO DA EDUCAÇÃO, CULTURA E ESPORTE CHAMAMENTO PÚBLICO Nº</w:t>
            </w:r>
            <w:r w:rsidR="007E0E53">
              <w:rPr>
                <w:rFonts w:ascii="Arial" w:eastAsia="Arial" w:hAnsi="Arial"/>
                <w:sz w:val="21"/>
              </w:rPr>
              <w:t xml:space="preserve"> </w:t>
            </w:r>
            <w:r w:rsidR="0024664D">
              <w:rPr>
                <w:rFonts w:ascii="Arial" w:eastAsia="Arial" w:hAnsi="Arial"/>
                <w:sz w:val="21"/>
              </w:rPr>
              <w:t>003/2017</w:t>
            </w:r>
            <w:r>
              <w:rPr>
                <w:rFonts w:ascii="Arial" w:eastAsia="Arial" w:hAnsi="Arial"/>
                <w:sz w:val="21"/>
              </w:rPr>
              <w:t xml:space="preserve"> – ORQUESTRA FILARMÔNICA DE GOIÁS</w:t>
            </w:r>
          </w:p>
          <w:p w:rsidR="00287F03" w:rsidRDefault="00287F03" w:rsidP="00287F03">
            <w:pPr>
              <w:spacing w:line="0" w:lineRule="atLeast"/>
              <w:rPr>
                <w:rFonts w:ascii="Arial" w:eastAsia="Arial" w:hAnsi="Arial"/>
                <w:sz w:val="14"/>
              </w:rPr>
            </w:pPr>
          </w:p>
        </w:tc>
      </w:tr>
    </w:tbl>
    <w:p w:rsidR="00287F03" w:rsidRDefault="00287F03" w:rsidP="00287F03">
      <w:pPr>
        <w:spacing w:line="0" w:lineRule="atLeast"/>
        <w:ind w:left="8420"/>
        <w:rPr>
          <w:rFonts w:ascii="Arial" w:eastAsia="Arial" w:hAnsi="Arial"/>
          <w:sz w:val="14"/>
        </w:rPr>
        <w:sectPr w:rsidR="00287F03">
          <w:headerReference w:type="default" r:id="rId8"/>
          <w:footerReference w:type="even" r:id="rId9"/>
          <w:footerReference w:type="default" r:id="rId10"/>
          <w:pgSz w:w="11900" w:h="16838"/>
          <w:pgMar w:top="1440" w:right="1700" w:bottom="720" w:left="1700" w:header="0" w:footer="0" w:gutter="0"/>
          <w:cols w:space="0" w:equalWidth="0">
            <w:col w:w="8500"/>
          </w:cols>
          <w:docGrid w:linePitch="360"/>
        </w:sectPr>
      </w:pPr>
    </w:p>
    <w:p w:rsidR="00287F03" w:rsidRDefault="00287F03" w:rsidP="00287F03">
      <w:pPr>
        <w:numPr>
          <w:ilvl w:val="0"/>
          <w:numId w:val="6"/>
        </w:numPr>
        <w:tabs>
          <w:tab w:val="left" w:pos="705"/>
        </w:tabs>
        <w:spacing w:line="235" w:lineRule="auto"/>
        <w:ind w:left="280" w:firstLine="5"/>
        <w:jc w:val="both"/>
        <w:rPr>
          <w:rFonts w:ascii="Arial" w:eastAsia="Arial" w:hAnsi="Arial"/>
          <w:sz w:val="22"/>
        </w:rPr>
      </w:pPr>
      <w:r>
        <w:rPr>
          <w:rFonts w:ascii="Arial" w:eastAsia="Arial" w:hAnsi="Arial"/>
          <w:sz w:val="22"/>
        </w:rPr>
        <w:lastRenderedPageBreak/>
        <w:t>índice com a indicação da página/folha em que se encontram cada um dos documentos das demais alíneas deste inciso;</w:t>
      </w:r>
    </w:p>
    <w:p w:rsidR="00287F03" w:rsidRDefault="00287F03" w:rsidP="00287F03">
      <w:pPr>
        <w:spacing w:line="210" w:lineRule="exact"/>
        <w:rPr>
          <w:rFonts w:ascii="Arial" w:eastAsia="Arial" w:hAnsi="Arial"/>
          <w:sz w:val="22"/>
        </w:rPr>
      </w:pPr>
    </w:p>
    <w:p w:rsidR="00287F03" w:rsidRDefault="00287F03" w:rsidP="00287F03">
      <w:pPr>
        <w:numPr>
          <w:ilvl w:val="0"/>
          <w:numId w:val="6"/>
        </w:numPr>
        <w:tabs>
          <w:tab w:val="left" w:pos="705"/>
        </w:tabs>
        <w:spacing w:line="238" w:lineRule="auto"/>
        <w:ind w:left="280" w:firstLine="5"/>
        <w:jc w:val="both"/>
        <w:rPr>
          <w:rFonts w:ascii="Arial" w:eastAsia="Arial" w:hAnsi="Arial"/>
          <w:sz w:val="22"/>
        </w:rPr>
      </w:pPr>
      <w:r>
        <w:rPr>
          <w:rFonts w:ascii="Arial" w:eastAsia="Arial" w:hAnsi="Arial"/>
          <w:sz w:val="22"/>
        </w:rPr>
        <w:t>Ato Constitutivo ou Estatuto Social em vigor, registrado em cartório, com certidão narrativa do cartório competente acerca das últimas alterações, quando houver, ou qualquer outro documento oficial apto a comprovar que o Ato Constitutivo/Estatuto Social apresentado é o último registrado, emitido, no máximo, 60 dias antes da data de apresentação dos envelopes;</w:t>
      </w:r>
    </w:p>
    <w:p w:rsidR="00287F03" w:rsidRDefault="00287F03" w:rsidP="00287F03">
      <w:pPr>
        <w:spacing w:line="201" w:lineRule="exact"/>
        <w:rPr>
          <w:rFonts w:ascii="Arial" w:eastAsia="Arial" w:hAnsi="Arial"/>
          <w:sz w:val="22"/>
        </w:rPr>
      </w:pPr>
    </w:p>
    <w:p w:rsidR="00287F03" w:rsidRDefault="00287F03" w:rsidP="00287F03">
      <w:pPr>
        <w:numPr>
          <w:ilvl w:val="0"/>
          <w:numId w:val="6"/>
        </w:numPr>
        <w:tabs>
          <w:tab w:val="left" w:pos="720"/>
        </w:tabs>
        <w:spacing w:line="0" w:lineRule="atLeast"/>
        <w:ind w:left="720" w:hanging="435"/>
        <w:jc w:val="both"/>
        <w:rPr>
          <w:rFonts w:ascii="Arial" w:eastAsia="Arial" w:hAnsi="Arial"/>
          <w:sz w:val="22"/>
        </w:rPr>
      </w:pPr>
      <w:r>
        <w:rPr>
          <w:rFonts w:ascii="Arial" w:eastAsia="Arial" w:hAnsi="Arial"/>
          <w:sz w:val="22"/>
        </w:rPr>
        <w:t>ata de eleição da atual Diretoria;</w:t>
      </w:r>
    </w:p>
    <w:p w:rsidR="00287F03" w:rsidRDefault="00287F03" w:rsidP="00287F03">
      <w:pPr>
        <w:spacing w:line="209" w:lineRule="exact"/>
        <w:rPr>
          <w:rFonts w:ascii="Arial" w:eastAsia="Arial" w:hAnsi="Arial"/>
          <w:sz w:val="22"/>
        </w:rPr>
      </w:pPr>
    </w:p>
    <w:p w:rsidR="00287F03" w:rsidRDefault="00287F03" w:rsidP="00287F03">
      <w:pPr>
        <w:numPr>
          <w:ilvl w:val="0"/>
          <w:numId w:val="6"/>
        </w:numPr>
        <w:tabs>
          <w:tab w:val="left" w:pos="705"/>
        </w:tabs>
        <w:spacing w:line="235" w:lineRule="auto"/>
        <w:ind w:left="280" w:firstLine="5"/>
        <w:jc w:val="both"/>
        <w:rPr>
          <w:rFonts w:ascii="Arial" w:eastAsia="Arial" w:hAnsi="Arial"/>
          <w:sz w:val="22"/>
        </w:rPr>
      </w:pPr>
      <w:r>
        <w:rPr>
          <w:rFonts w:ascii="Arial" w:eastAsia="Arial" w:hAnsi="Arial"/>
          <w:sz w:val="22"/>
        </w:rPr>
        <w:t>cédula de Identidade, CPF e comprovantes de endereço dos dirigentes da entidade;</w:t>
      </w:r>
    </w:p>
    <w:p w:rsidR="00287F03" w:rsidRDefault="00287F03" w:rsidP="00287F03">
      <w:pPr>
        <w:spacing w:line="210" w:lineRule="exact"/>
        <w:rPr>
          <w:rFonts w:ascii="Arial" w:eastAsia="Arial" w:hAnsi="Arial"/>
          <w:sz w:val="22"/>
        </w:rPr>
      </w:pPr>
    </w:p>
    <w:p w:rsidR="00F03918" w:rsidRPr="00D47ED5" w:rsidRDefault="00287F03" w:rsidP="00287F03">
      <w:pPr>
        <w:numPr>
          <w:ilvl w:val="0"/>
          <w:numId w:val="6"/>
        </w:numPr>
        <w:tabs>
          <w:tab w:val="left" w:pos="705"/>
        </w:tabs>
        <w:spacing w:line="235" w:lineRule="auto"/>
        <w:ind w:left="280" w:firstLine="5"/>
        <w:jc w:val="both"/>
        <w:rPr>
          <w:rFonts w:ascii="Arial" w:eastAsia="Arial" w:hAnsi="Arial"/>
          <w:sz w:val="22"/>
        </w:rPr>
      </w:pPr>
      <w:r w:rsidRPr="00D47ED5">
        <w:rPr>
          <w:rFonts w:ascii="Arial" w:eastAsia="Arial" w:hAnsi="Arial"/>
          <w:sz w:val="22"/>
        </w:rPr>
        <w:t xml:space="preserve">cédula de Identidade e CPF do representante legal da instituição </w:t>
      </w:r>
      <w:r w:rsidR="00B56A50" w:rsidRPr="00D47ED5">
        <w:rPr>
          <w:rFonts w:ascii="Arial" w:eastAsia="Arial" w:hAnsi="Arial"/>
          <w:color w:val="000000" w:themeColor="text1"/>
          <w:sz w:val="22"/>
        </w:rPr>
        <w:t>e</w:t>
      </w:r>
      <w:r w:rsidRPr="00D47ED5">
        <w:rPr>
          <w:rFonts w:ascii="Arial" w:eastAsia="Arial" w:hAnsi="Arial"/>
          <w:sz w:val="22"/>
        </w:rPr>
        <w:t xml:space="preserve"> de seu procurador;</w:t>
      </w:r>
    </w:p>
    <w:p w:rsidR="00F03918" w:rsidRPr="00D47ED5" w:rsidRDefault="00F03918" w:rsidP="00F03918">
      <w:pPr>
        <w:tabs>
          <w:tab w:val="left" w:pos="705"/>
        </w:tabs>
        <w:spacing w:line="235" w:lineRule="auto"/>
        <w:jc w:val="both"/>
        <w:rPr>
          <w:rFonts w:ascii="Arial" w:eastAsia="Arial" w:hAnsi="Arial"/>
          <w:sz w:val="22"/>
        </w:rPr>
      </w:pPr>
    </w:p>
    <w:p w:rsidR="00287F03" w:rsidRPr="00D47ED5" w:rsidRDefault="00F03918" w:rsidP="00287F03">
      <w:pPr>
        <w:numPr>
          <w:ilvl w:val="0"/>
          <w:numId w:val="6"/>
        </w:numPr>
        <w:tabs>
          <w:tab w:val="left" w:pos="705"/>
        </w:tabs>
        <w:spacing w:line="235" w:lineRule="auto"/>
        <w:ind w:left="280" w:firstLine="5"/>
        <w:jc w:val="both"/>
        <w:rPr>
          <w:rFonts w:ascii="Arial" w:eastAsia="Arial" w:hAnsi="Arial"/>
          <w:sz w:val="22"/>
        </w:rPr>
      </w:pPr>
      <w:r w:rsidRPr="00D47ED5">
        <w:rPr>
          <w:rFonts w:ascii="Arial" w:eastAsia="Arial" w:hAnsi="Arial"/>
          <w:sz w:val="22"/>
        </w:rPr>
        <w:t xml:space="preserve">certidões criminais negativas do representante legal da instituição </w:t>
      </w:r>
      <w:r w:rsidR="000D3D7E" w:rsidRPr="00D47ED5">
        <w:rPr>
          <w:rFonts w:ascii="Arial" w:eastAsia="Arial" w:hAnsi="Arial"/>
          <w:color w:val="000000" w:themeColor="text1"/>
          <w:sz w:val="22"/>
        </w:rPr>
        <w:t>e</w:t>
      </w:r>
      <w:r w:rsidRPr="00D47ED5">
        <w:rPr>
          <w:rFonts w:ascii="Arial" w:eastAsia="Arial" w:hAnsi="Arial"/>
          <w:color w:val="FF0000"/>
          <w:sz w:val="22"/>
        </w:rPr>
        <w:t xml:space="preserve"> </w:t>
      </w:r>
      <w:r w:rsidRPr="00D47ED5">
        <w:rPr>
          <w:rFonts w:ascii="Arial" w:eastAsia="Arial" w:hAnsi="Arial"/>
          <w:sz w:val="22"/>
        </w:rPr>
        <w:t>de seu procurador frente à Justiça Federal, Estadual, Eleitoral e Militar.</w:t>
      </w:r>
    </w:p>
    <w:p w:rsidR="00287F03" w:rsidRDefault="00287F03" w:rsidP="00287F03">
      <w:pPr>
        <w:spacing w:line="210" w:lineRule="exact"/>
        <w:rPr>
          <w:rFonts w:ascii="Arial" w:eastAsia="Arial" w:hAnsi="Arial"/>
          <w:sz w:val="22"/>
        </w:rPr>
      </w:pPr>
    </w:p>
    <w:p w:rsidR="00287F03" w:rsidRDefault="00287F03" w:rsidP="00287F03">
      <w:pPr>
        <w:numPr>
          <w:ilvl w:val="0"/>
          <w:numId w:val="6"/>
        </w:numPr>
        <w:tabs>
          <w:tab w:val="left" w:pos="705"/>
        </w:tabs>
        <w:spacing w:line="235" w:lineRule="auto"/>
        <w:ind w:left="280" w:firstLine="5"/>
        <w:jc w:val="both"/>
        <w:rPr>
          <w:rFonts w:ascii="Arial" w:eastAsia="Arial" w:hAnsi="Arial"/>
          <w:sz w:val="22"/>
        </w:rPr>
      </w:pPr>
      <w:r>
        <w:rPr>
          <w:rFonts w:ascii="Arial" w:eastAsia="Arial" w:hAnsi="Arial"/>
          <w:sz w:val="22"/>
        </w:rPr>
        <w:t>comprovante de inscrição da entidade no CNPJ (Cadastro Nacional de Pessoas Jurídicas);</w:t>
      </w:r>
    </w:p>
    <w:p w:rsidR="00287F03" w:rsidRDefault="00287F03" w:rsidP="00287F03">
      <w:pPr>
        <w:spacing w:line="210" w:lineRule="exact"/>
        <w:rPr>
          <w:rFonts w:ascii="Arial" w:eastAsia="Arial" w:hAnsi="Arial"/>
          <w:sz w:val="22"/>
        </w:rPr>
      </w:pPr>
    </w:p>
    <w:p w:rsidR="00287F03" w:rsidRPr="00417283" w:rsidRDefault="00287F03" w:rsidP="00287F03">
      <w:pPr>
        <w:numPr>
          <w:ilvl w:val="0"/>
          <w:numId w:val="6"/>
        </w:numPr>
        <w:tabs>
          <w:tab w:val="left" w:pos="705"/>
        </w:tabs>
        <w:spacing w:line="237" w:lineRule="auto"/>
        <w:ind w:left="280" w:firstLine="5"/>
        <w:jc w:val="both"/>
        <w:rPr>
          <w:rFonts w:ascii="Arial" w:eastAsia="Arial" w:hAnsi="Arial"/>
          <w:sz w:val="22"/>
        </w:rPr>
      </w:pPr>
      <w:r w:rsidRPr="00417283">
        <w:rPr>
          <w:rFonts w:ascii="Arial" w:eastAsia="Arial" w:hAnsi="Arial"/>
          <w:sz w:val="22"/>
        </w:rPr>
        <w:t>prova de r</w:t>
      </w:r>
      <w:r w:rsidR="00741AF0" w:rsidRPr="00417283">
        <w:rPr>
          <w:rFonts w:ascii="Arial" w:eastAsia="Arial" w:hAnsi="Arial"/>
          <w:sz w:val="22"/>
        </w:rPr>
        <w:t>egularidade para com a Fazenda F</w:t>
      </w:r>
      <w:r w:rsidRPr="00417283">
        <w:rPr>
          <w:rFonts w:ascii="Arial" w:eastAsia="Arial" w:hAnsi="Arial"/>
          <w:sz w:val="22"/>
        </w:rPr>
        <w:t>ederal, por meio de Certidão Negativa de Débitos relativos a Tributos Federais e à Dívida Ativa da União, expedida pela Secretaria da Receit</w:t>
      </w:r>
      <w:r w:rsidR="00EE419B" w:rsidRPr="00417283">
        <w:rPr>
          <w:rFonts w:ascii="Arial" w:eastAsia="Arial" w:hAnsi="Arial"/>
          <w:sz w:val="22"/>
        </w:rPr>
        <w:t xml:space="preserve">a Federal do Brasil, abrangendo inclusive as contribuições sociais </w:t>
      </w:r>
      <w:r w:rsidR="00FF04CA" w:rsidRPr="00417283">
        <w:rPr>
          <w:rFonts w:ascii="Arial" w:eastAsia="Arial" w:hAnsi="Arial"/>
          <w:sz w:val="22"/>
        </w:rPr>
        <w:t>- INSS</w:t>
      </w:r>
      <w:r w:rsidR="00EE419B" w:rsidRPr="00417283">
        <w:rPr>
          <w:rFonts w:ascii="Arial" w:eastAsia="Arial" w:hAnsi="Arial"/>
          <w:sz w:val="22"/>
        </w:rPr>
        <w:t xml:space="preserve"> </w:t>
      </w:r>
      <w:hyperlink r:id="rId11" w:history="1">
        <w:r w:rsidRPr="00417283">
          <w:rPr>
            <w:rFonts w:ascii="Arial" w:eastAsia="Arial" w:hAnsi="Arial"/>
            <w:sz w:val="22"/>
          </w:rPr>
          <w:t>(</w:t>
        </w:r>
        <w:r w:rsidRPr="00417283">
          <w:rPr>
            <w:rFonts w:ascii="Arial" w:eastAsia="Arial" w:hAnsi="Arial"/>
            <w:color w:val="0000FF"/>
            <w:sz w:val="22"/>
            <w:u w:val="single"/>
          </w:rPr>
          <w:t>www.receita.fazenda.gov.br</w:t>
        </w:r>
      </w:hyperlink>
      <w:r w:rsidRPr="00417283">
        <w:rPr>
          <w:rFonts w:ascii="Arial" w:eastAsia="Arial" w:hAnsi="Arial"/>
          <w:sz w:val="22"/>
        </w:rPr>
        <w:t>);</w:t>
      </w:r>
    </w:p>
    <w:p w:rsidR="00287F03" w:rsidRDefault="00287F03" w:rsidP="00287F03">
      <w:pPr>
        <w:spacing w:line="212" w:lineRule="exact"/>
        <w:rPr>
          <w:rFonts w:ascii="Arial" w:eastAsia="Arial" w:hAnsi="Arial"/>
          <w:sz w:val="22"/>
        </w:rPr>
      </w:pPr>
    </w:p>
    <w:p w:rsidR="00287F03" w:rsidRDefault="00287F03" w:rsidP="00287F03">
      <w:pPr>
        <w:numPr>
          <w:ilvl w:val="0"/>
          <w:numId w:val="6"/>
        </w:numPr>
        <w:tabs>
          <w:tab w:val="left" w:pos="705"/>
        </w:tabs>
        <w:spacing w:line="237" w:lineRule="auto"/>
        <w:ind w:left="280" w:firstLine="5"/>
        <w:jc w:val="both"/>
        <w:rPr>
          <w:rFonts w:ascii="Arial" w:eastAsia="Arial" w:hAnsi="Arial"/>
          <w:sz w:val="22"/>
        </w:rPr>
      </w:pPr>
      <w:r>
        <w:rPr>
          <w:rFonts w:ascii="Arial" w:eastAsia="Arial" w:hAnsi="Arial"/>
          <w:sz w:val="22"/>
        </w:rPr>
        <w:t xml:space="preserve">prova de regularidade para com a Fazenda Estadual, por meio de Certidão Negativa de Débitos em relação a tributos estaduais (ICMS) da sede da proponente e perante o Estado de Goiás </w:t>
      </w:r>
      <w:hyperlink r:id="rId12" w:history="1">
        <w:r>
          <w:rPr>
            <w:rFonts w:ascii="Arial" w:eastAsia="Arial" w:hAnsi="Arial"/>
            <w:sz w:val="22"/>
          </w:rPr>
          <w:t>(</w:t>
        </w:r>
        <w:r>
          <w:rPr>
            <w:rFonts w:ascii="Arial" w:eastAsia="Arial" w:hAnsi="Arial"/>
            <w:color w:val="0000FF"/>
            <w:sz w:val="22"/>
            <w:u w:val="single"/>
          </w:rPr>
          <w:t>www.sefaz.go.gov.br</w:t>
        </w:r>
      </w:hyperlink>
      <w:r>
        <w:rPr>
          <w:rFonts w:ascii="Arial" w:eastAsia="Arial" w:hAnsi="Arial"/>
          <w:sz w:val="22"/>
        </w:rPr>
        <w:t>);</w:t>
      </w:r>
    </w:p>
    <w:p w:rsidR="00287F03" w:rsidRDefault="00287F03" w:rsidP="00287F03">
      <w:pPr>
        <w:spacing w:line="211" w:lineRule="exact"/>
        <w:rPr>
          <w:rFonts w:ascii="Arial" w:eastAsia="Arial" w:hAnsi="Arial"/>
          <w:sz w:val="22"/>
        </w:rPr>
      </w:pPr>
    </w:p>
    <w:p w:rsidR="00287F03" w:rsidRDefault="00287F03" w:rsidP="00287F03">
      <w:pPr>
        <w:numPr>
          <w:ilvl w:val="0"/>
          <w:numId w:val="6"/>
        </w:numPr>
        <w:tabs>
          <w:tab w:val="left" w:pos="705"/>
        </w:tabs>
        <w:spacing w:line="237" w:lineRule="auto"/>
        <w:ind w:left="280" w:firstLine="5"/>
        <w:jc w:val="both"/>
        <w:rPr>
          <w:rFonts w:ascii="Arial" w:eastAsia="Arial" w:hAnsi="Arial"/>
          <w:sz w:val="22"/>
        </w:rPr>
      </w:pPr>
      <w:r>
        <w:rPr>
          <w:rFonts w:ascii="Arial" w:eastAsia="Arial" w:hAnsi="Arial"/>
          <w:sz w:val="22"/>
        </w:rPr>
        <w:t>prova de regulari</w:t>
      </w:r>
      <w:r w:rsidR="007F470A">
        <w:rPr>
          <w:rFonts w:ascii="Arial" w:eastAsia="Arial" w:hAnsi="Arial"/>
          <w:sz w:val="22"/>
        </w:rPr>
        <w:t>dade fiscal para com a Fazenda M</w:t>
      </w:r>
      <w:r>
        <w:rPr>
          <w:rFonts w:ascii="Arial" w:eastAsia="Arial" w:hAnsi="Arial"/>
          <w:sz w:val="22"/>
        </w:rPr>
        <w:t>unicipal, por meio de Certidão Negativa de Débitos relativos a tributos municipais da sede da proponente e perante o Município de Goiânia – GO;</w:t>
      </w:r>
    </w:p>
    <w:p w:rsidR="00287F03" w:rsidRDefault="00287F03" w:rsidP="00287F03">
      <w:pPr>
        <w:spacing w:line="208" w:lineRule="exact"/>
        <w:rPr>
          <w:rFonts w:ascii="Arial" w:eastAsia="Arial" w:hAnsi="Arial"/>
          <w:sz w:val="22"/>
        </w:rPr>
      </w:pPr>
    </w:p>
    <w:p w:rsidR="00287F03" w:rsidRDefault="00287F03" w:rsidP="00287F03">
      <w:pPr>
        <w:numPr>
          <w:ilvl w:val="0"/>
          <w:numId w:val="6"/>
        </w:numPr>
        <w:tabs>
          <w:tab w:val="left" w:pos="705"/>
        </w:tabs>
        <w:spacing w:line="237" w:lineRule="auto"/>
        <w:ind w:left="280" w:firstLine="5"/>
        <w:jc w:val="both"/>
        <w:rPr>
          <w:rFonts w:ascii="Arial" w:eastAsia="Arial" w:hAnsi="Arial"/>
          <w:sz w:val="22"/>
        </w:rPr>
      </w:pPr>
      <w:r>
        <w:rPr>
          <w:rFonts w:ascii="Arial" w:eastAsia="Arial" w:hAnsi="Arial"/>
          <w:sz w:val="22"/>
        </w:rPr>
        <w:t xml:space="preserve">prova de regularidade relativa ao Fundo de Garantia por Tempo de Serviço (FGTS), por meio de Certificado de Regularidade Fiscal (CRF) expedida pela Caixa Econômica Federal </w:t>
      </w:r>
      <w:hyperlink r:id="rId13" w:history="1">
        <w:r>
          <w:rPr>
            <w:rFonts w:ascii="Arial" w:eastAsia="Arial" w:hAnsi="Arial"/>
            <w:sz w:val="22"/>
          </w:rPr>
          <w:t>(</w:t>
        </w:r>
        <w:r>
          <w:rPr>
            <w:rFonts w:ascii="Arial" w:eastAsia="Arial" w:hAnsi="Arial"/>
            <w:color w:val="0000FF"/>
            <w:sz w:val="22"/>
            <w:u w:val="single"/>
          </w:rPr>
          <w:t>www.caixa.gov.br</w:t>
        </w:r>
      </w:hyperlink>
      <w:r>
        <w:rPr>
          <w:rFonts w:ascii="Arial" w:eastAsia="Arial" w:hAnsi="Arial"/>
          <w:sz w:val="22"/>
        </w:rPr>
        <w:t>);</w:t>
      </w:r>
      <w:bookmarkStart w:id="1" w:name="page5"/>
      <w:bookmarkEnd w:id="1"/>
    </w:p>
    <w:p w:rsidR="00287F03" w:rsidRPr="00287F03" w:rsidRDefault="00287F03" w:rsidP="00287F03">
      <w:pPr>
        <w:tabs>
          <w:tab w:val="left" w:pos="705"/>
        </w:tabs>
        <w:spacing w:line="237" w:lineRule="auto"/>
        <w:ind w:left="285"/>
        <w:jc w:val="both"/>
        <w:rPr>
          <w:rFonts w:ascii="Arial" w:eastAsia="Arial" w:hAnsi="Arial"/>
          <w:sz w:val="22"/>
        </w:rPr>
      </w:pPr>
    </w:p>
    <w:p w:rsidR="00287F03" w:rsidRDefault="00287F03" w:rsidP="00287F03">
      <w:pPr>
        <w:spacing w:line="238" w:lineRule="auto"/>
        <w:ind w:left="280" w:right="20"/>
        <w:jc w:val="both"/>
        <w:rPr>
          <w:rFonts w:ascii="Arial" w:eastAsia="Arial" w:hAnsi="Arial"/>
          <w:sz w:val="22"/>
        </w:rPr>
      </w:pPr>
      <w:r>
        <w:rPr>
          <w:rFonts w:ascii="Arial" w:eastAsia="Arial" w:hAnsi="Arial"/>
          <w:sz w:val="22"/>
        </w:rPr>
        <w:t>l) comprovação evidenciada refletindo, quantitativa e qualitativamente, posição de exemplar ordem da situação econômico-financeira, bem como equilíbrio dos quocientes de liquidez e endividamento da organização social de cultura, mediante apresentação de cópia do Balanço Patrimonial e Demonstração de Resultados do Exercício, do último exercício fiscal, subscrito por contador, identificado por seu registro perante o Conselho Regional de Contabilidade (CRC), bem como pelo representante legal da entidade;</w:t>
      </w:r>
    </w:p>
    <w:p w:rsidR="00287F03" w:rsidRDefault="00287F03" w:rsidP="00287F03">
      <w:pPr>
        <w:spacing w:line="214" w:lineRule="exact"/>
        <w:rPr>
          <w:rFonts w:ascii="Times New Roman" w:eastAsia="Times New Roman" w:hAnsi="Times New Roman"/>
        </w:rPr>
      </w:pPr>
    </w:p>
    <w:p w:rsidR="00287F03" w:rsidRDefault="00287F03" w:rsidP="007F470A">
      <w:pPr>
        <w:spacing w:line="235" w:lineRule="auto"/>
        <w:ind w:left="720" w:right="20"/>
        <w:jc w:val="both"/>
        <w:rPr>
          <w:rFonts w:ascii="Arial" w:eastAsia="Arial" w:hAnsi="Arial"/>
          <w:sz w:val="22"/>
        </w:rPr>
      </w:pPr>
      <w:r>
        <w:rPr>
          <w:rFonts w:ascii="Arial" w:eastAsia="Arial" w:hAnsi="Arial"/>
          <w:sz w:val="22"/>
        </w:rPr>
        <w:t>l1) As instituições constituídas no ano em</w:t>
      </w:r>
      <w:r w:rsidR="007F470A">
        <w:rPr>
          <w:rFonts w:ascii="Arial" w:eastAsia="Arial" w:hAnsi="Arial"/>
          <w:sz w:val="22"/>
        </w:rPr>
        <w:t xml:space="preserve"> exercício deverão apresentar o </w:t>
      </w:r>
      <w:r>
        <w:rPr>
          <w:rFonts w:ascii="Arial" w:eastAsia="Arial" w:hAnsi="Arial"/>
          <w:sz w:val="22"/>
        </w:rPr>
        <w:t>Balanço de Abertura, dispensando-se o exigido na letra “l”;</w:t>
      </w:r>
    </w:p>
    <w:p w:rsidR="00287F03" w:rsidRDefault="00287F03" w:rsidP="00287F03">
      <w:pPr>
        <w:spacing w:line="210" w:lineRule="exact"/>
        <w:rPr>
          <w:rFonts w:ascii="Times New Roman" w:eastAsia="Times New Roman" w:hAnsi="Times New Roman"/>
        </w:rPr>
      </w:pPr>
    </w:p>
    <w:p w:rsidR="00287F03" w:rsidRDefault="00287F03" w:rsidP="00287F03">
      <w:pPr>
        <w:numPr>
          <w:ilvl w:val="0"/>
          <w:numId w:val="7"/>
        </w:numPr>
        <w:tabs>
          <w:tab w:val="left" w:pos="705"/>
        </w:tabs>
        <w:spacing w:line="237" w:lineRule="auto"/>
        <w:ind w:left="280" w:right="20" w:firstLine="5"/>
        <w:jc w:val="both"/>
        <w:rPr>
          <w:rFonts w:ascii="Arial" w:eastAsia="Arial" w:hAnsi="Arial"/>
          <w:sz w:val="22"/>
        </w:rPr>
      </w:pPr>
      <w:r>
        <w:rPr>
          <w:rFonts w:ascii="Arial" w:eastAsia="Arial" w:hAnsi="Arial"/>
          <w:sz w:val="22"/>
        </w:rPr>
        <w:lastRenderedPageBreak/>
        <w:t>comprovação de qualificação da entidade como Organização Social de Cultura do Estado de Goiás, em ato (decreto governamental) devidamente publicado no Diário Oficial do Estado;</w:t>
      </w:r>
    </w:p>
    <w:p w:rsidR="00287F03" w:rsidRDefault="00287F03" w:rsidP="00287F03">
      <w:pPr>
        <w:spacing w:line="211" w:lineRule="exact"/>
        <w:rPr>
          <w:rFonts w:ascii="Arial" w:eastAsia="Arial" w:hAnsi="Arial"/>
          <w:sz w:val="22"/>
        </w:rPr>
      </w:pPr>
    </w:p>
    <w:p w:rsidR="00287F03" w:rsidRDefault="00287F03" w:rsidP="00287F03">
      <w:pPr>
        <w:numPr>
          <w:ilvl w:val="0"/>
          <w:numId w:val="7"/>
        </w:numPr>
        <w:tabs>
          <w:tab w:val="left" w:pos="705"/>
        </w:tabs>
        <w:spacing w:line="236" w:lineRule="auto"/>
        <w:ind w:left="280" w:right="20" w:firstLine="5"/>
        <w:jc w:val="both"/>
        <w:rPr>
          <w:rFonts w:ascii="Arial" w:eastAsia="Arial" w:hAnsi="Arial"/>
          <w:sz w:val="22"/>
        </w:rPr>
      </w:pPr>
      <w:r>
        <w:rPr>
          <w:rFonts w:ascii="Arial" w:eastAsia="Arial" w:hAnsi="Arial"/>
          <w:sz w:val="22"/>
        </w:rPr>
        <w:t>relação de todos os conselheiros em exercício de mandato, conforme disposição do Estatuto Social, acompanhada dos respectivos currículos resumidos e atas de suas nomeações;</w:t>
      </w:r>
    </w:p>
    <w:p w:rsidR="00287F03" w:rsidRDefault="00287F03" w:rsidP="00287F03">
      <w:pPr>
        <w:spacing w:line="211" w:lineRule="exact"/>
        <w:rPr>
          <w:rFonts w:ascii="Arial" w:eastAsia="Arial" w:hAnsi="Arial"/>
          <w:sz w:val="22"/>
        </w:rPr>
      </w:pPr>
    </w:p>
    <w:p w:rsidR="00287F03" w:rsidRDefault="00287F03" w:rsidP="00287F03">
      <w:pPr>
        <w:numPr>
          <w:ilvl w:val="0"/>
          <w:numId w:val="7"/>
        </w:numPr>
        <w:tabs>
          <w:tab w:val="left" w:pos="705"/>
        </w:tabs>
        <w:spacing w:line="237" w:lineRule="auto"/>
        <w:ind w:left="280" w:right="20" w:firstLine="5"/>
        <w:jc w:val="both"/>
        <w:rPr>
          <w:rFonts w:ascii="Arial" w:eastAsia="Arial" w:hAnsi="Arial"/>
          <w:sz w:val="22"/>
        </w:rPr>
      </w:pPr>
      <w:r>
        <w:rPr>
          <w:rFonts w:ascii="Arial" w:eastAsia="Arial" w:hAnsi="Arial"/>
          <w:sz w:val="22"/>
        </w:rPr>
        <w:t>certidão Negativa de Protestos de Títulos expedida pelo(s) cartório(s) competente(s) da sede da instituição há, no máximo, 60 (sessenta) dias da apresentação da proposta;</w:t>
      </w:r>
    </w:p>
    <w:p w:rsidR="00287F03" w:rsidRDefault="00287F03" w:rsidP="00287F03">
      <w:pPr>
        <w:spacing w:line="210" w:lineRule="exact"/>
        <w:rPr>
          <w:rFonts w:ascii="Arial" w:eastAsia="Arial" w:hAnsi="Arial"/>
          <w:sz w:val="22"/>
        </w:rPr>
      </w:pPr>
    </w:p>
    <w:p w:rsidR="00287F03" w:rsidRDefault="00287F03" w:rsidP="00287F03">
      <w:pPr>
        <w:numPr>
          <w:ilvl w:val="0"/>
          <w:numId w:val="7"/>
        </w:numPr>
        <w:tabs>
          <w:tab w:val="left" w:pos="705"/>
        </w:tabs>
        <w:spacing w:line="235" w:lineRule="auto"/>
        <w:ind w:left="280" w:right="20" w:firstLine="5"/>
        <w:jc w:val="both"/>
        <w:rPr>
          <w:rFonts w:ascii="Arial" w:eastAsia="Arial" w:hAnsi="Arial"/>
          <w:sz w:val="22"/>
        </w:rPr>
      </w:pPr>
      <w:r>
        <w:rPr>
          <w:rFonts w:ascii="Arial" w:eastAsia="Arial" w:hAnsi="Arial"/>
          <w:sz w:val="22"/>
        </w:rPr>
        <w:t>declaração de que a entidade cumpre o disposto no inciso XXXIII do art. 7º da Constituição Federal;</w:t>
      </w:r>
    </w:p>
    <w:p w:rsidR="00287F03" w:rsidRDefault="00287F03" w:rsidP="00287F03">
      <w:pPr>
        <w:spacing w:line="210" w:lineRule="exact"/>
        <w:rPr>
          <w:rFonts w:ascii="Arial" w:eastAsia="Arial" w:hAnsi="Arial"/>
          <w:sz w:val="22"/>
        </w:rPr>
      </w:pPr>
    </w:p>
    <w:p w:rsidR="00287F03" w:rsidRDefault="00287F03" w:rsidP="00287F03">
      <w:pPr>
        <w:numPr>
          <w:ilvl w:val="0"/>
          <w:numId w:val="7"/>
        </w:numPr>
        <w:tabs>
          <w:tab w:val="left" w:pos="705"/>
        </w:tabs>
        <w:spacing w:line="238" w:lineRule="auto"/>
        <w:ind w:left="280" w:right="20" w:firstLine="5"/>
        <w:jc w:val="both"/>
        <w:rPr>
          <w:rFonts w:ascii="Arial" w:eastAsia="Arial" w:hAnsi="Arial"/>
          <w:sz w:val="22"/>
        </w:rPr>
      </w:pPr>
      <w:r>
        <w:rPr>
          <w:rFonts w:ascii="Arial" w:eastAsia="Arial" w:hAnsi="Arial"/>
          <w:sz w:val="22"/>
        </w:rPr>
        <w:t>prova de inexistência de débitos inadimplidos perante a Justiça do Trabalho, mediante a apresentação de Certidão Negativa de Débitos Trabalhistas (CNDT), nos termos da Lei Federal nº 12.440, de 7 de julho de 2011, com validade de 180 (cento e oitenta) dias, contado da data de sua expedição (disponível nos portais eletrônicos da Justiça do Trabalho [Tribunal Superior do Trabalho, Conselho Superior da Justiça do Trabalho e Tribunais Regionais do Trabalho]).</w:t>
      </w:r>
    </w:p>
    <w:p w:rsidR="00287F03" w:rsidRDefault="00287F03" w:rsidP="00287F03">
      <w:pPr>
        <w:spacing w:line="214" w:lineRule="exact"/>
        <w:rPr>
          <w:rFonts w:ascii="Times New Roman" w:eastAsia="Times New Roman" w:hAnsi="Times New Roman"/>
        </w:rPr>
      </w:pPr>
    </w:p>
    <w:p w:rsidR="00287F03" w:rsidRDefault="00287F03" w:rsidP="00287F03">
      <w:pPr>
        <w:spacing w:line="235" w:lineRule="auto"/>
        <w:ind w:left="280" w:right="20"/>
        <w:rPr>
          <w:rFonts w:ascii="Arial" w:eastAsia="Arial" w:hAnsi="Arial"/>
          <w:sz w:val="22"/>
        </w:rPr>
      </w:pPr>
      <w:r>
        <w:rPr>
          <w:rFonts w:ascii="Arial" w:eastAsia="Arial" w:hAnsi="Arial"/>
          <w:sz w:val="22"/>
        </w:rPr>
        <w:t>5.2.1. Será admitida a comprovação de regularidade fiscal e trabalhista, mediante a apresentação de certidão positiva com efeitos negativos, nos termos da Lei.</w:t>
      </w:r>
    </w:p>
    <w:p w:rsidR="00287F03" w:rsidRDefault="00287F03" w:rsidP="00287F03">
      <w:pPr>
        <w:spacing w:line="200" w:lineRule="exact"/>
        <w:rPr>
          <w:rFonts w:ascii="Times New Roman" w:eastAsia="Times New Roman" w:hAnsi="Times New Roman"/>
        </w:rPr>
      </w:pPr>
    </w:p>
    <w:p w:rsidR="00287F03" w:rsidRDefault="00287F03" w:rsidP="00287F03">
      <w:pPr>
        <w:spacing w:line="260" w:lineRule="exact"/>
        <w:rPr>
          <w:rFonts w:ascii="Times New Roman" w:eastAsia="Times New Roman" w:hAnsi="Times New Roman"/>
        </w:rPr>
      </w:pPr>
    </w:p>
    <w:p w:rsidR="00287F03" w:rsidRDefault="00287F03" w:rsidP="00287F03">
      <w:pPr>
        <w:spacing w:line="238" w:lineRule="auto"/>
        <w:ind w:right="20"/>
        <w:jc w:val="both"/>
        <w:rPr>
          <w:rFonts w:ascii="Arial" w:eastAsia="Arial" w:hAnsi="Arial"/>
          <w:sz w:val="22"/>
        </w:rPr>
      </w:pPr>
      <w:r>
        <w:rPr>
          <w:rFonts w:ascii="Arial" w:eastAsia="Arial" w:hAnsi="Arial"/>
          <w:sz w:val="22"/>
        </w:rPr>
        <w:t xml:space="preserve">5.3. </w:t>
      </w:r>
      <w:r>
        <w:rPr>
          <w:rFonts w:ascii="Arial" w:eastAsia="Arial" w:hAnsi="Arial"/>
          <w:b/>
          <w:sz w:val="22"/>
        </w:rPr>
        <w:t>Envelope lacrado nº 2</w:t>
      </w:r>
      <w:r>
        <w:rPr>
          <w:rFonts w:ascii="Arial" w:eastAsia="Arial" w:hAnsi="Arial"/>
          <w:sz w:val="22"/>
        </w:rPr>
        <w:t>, endereçado a Secretaria de Estado de Educação, Cultura e Esporte, indicando externamente, além da razão social da Organização Social de Cultura interessada, a refe</w:t>
      </w:r>
      <w:r w:rsidR="00417283">
        <w:rPr>
          <w:rFonts w:ascii="Arial" w:eastAsia="Arial" w:hAnsi="Arial"/>
          <w:sz w:val="22"/>
        </w:rPr>
        <w:t xml:space="preserve">rência “Chamamento Público nº </w:t>
      </w:r>
      <w:r w:rsidR="0024664D" w:rsidRPr="00EE63BE">
        <w:rPr>
          <w:rFonts w:ascii="Arial" w:eastAsia="Arial" w:hAnsi="Arial"/>
          <w:sz w:val="22"/>
        </w:rPr>
        <w:t>003/</w:t>
      </w:r>
      <w:r w:rsidR="00417283" w:rsidRPr="00EE63BE">
        <w:rPr>
          <w:rFonts w:ascii="Arial" w:eastAsia="Arial" w:hAnsi="Arial"/>
          <w:sz w:val="22"/>
        </w:rPr>
        <w:t>2017</w:t>
      </w:r>
      <w:r w:rsidRPr="00EE63BE">
        <w:rPr>
          <w:rFonts w:ascii="Arial" w:eastAsia="Arial" w:hAnsi="Arial"/>
          <w:sz w:val="22"/>
        </w:rPr>
        <w:t xml:space="preserve"> –</w:t>
      </w:r>
      <w:r>
        <w:rPr>
          <w:rFonts w:ascii="Arial" w:eastAsia="Arial" w:hAnsi="Arial"/>
          <w:sz w:val="22"/>
        </w:rPr>
        <w:t xml:space="preserve"> Orquestra Filarmônica de Goiás – Proposta Técnica e Orçamentária”:</w:t>
      </w:r>
    </w:p>
    <w:p w:rsidR="00287F03" w:rsidRDefault="00287F03" w:rsidP="00287F03">
      <w:pPr>
        <w:spacing w:line="200" w:lineRule="exact"/>
        <w:rPr>
          <w:rFonts w:ascii="Times New Roman" w:eastAsia="Times New Roman" w:hAnsi="Times New Roman"/>
        </w:rPr>
      </w:pPr>
    </w:p>
    <w:p w:rsidR="00287F03" w:rsidRDefault="00287F03" w:rsidP="00287F03">
      <w:pPr>
        <w:spacing w:line="200" w:lineRule="exact"/>
        <w:rPr>
          <w:rFonts w:ascii="Times New Roman" w:eastAsia="Times New Roman" w:hAnsi="Times New Roman"/>
        </w:rPr>
      </w:pPr>
    </w:p>
    <w:tbl>
      <w:tblPr>
        <w:tblStyle w:val="Tabelacomgrade"/>
        <w:tblW w:w="0" w:type="auto"/>
        <w:tblLook w:val="00A0" w:firstRow="1" w:lastRow="0" w:firstColumn="1" w:lastColumn="0" w:noHBand="0" w:noVBand="0"/>
      </w:tblPr>
      <w:tblGrid>
        <w:gridCol w:w="8522"/>
      </w:tblGrid>
      <w:tr w:rsidR="00287F03">
        <w:trPr>
          <w:trHeight w:val="1507"/>
        </w:trPr>
        <w:tc>
          <w:tcPr>
            <w:tcW w:w="8736" w:type="dxa"/>
          </w:tcPr>
          <w:p w:rsidR="00287F03" w:rsidRDefault="00287F03" w:rsidP="00287F03">
            <w:pPr>
              <w:spacing w:line="0" w:lineRule="atLeast"/>
              <w:ind w:left="980"/>
              <w:rPr>
                <w:rFonts w:ascii="Arial" w:eastAsia="Arial" w:hAnsi="Arial"/>
                <w:b/>
                <w:sz w:val="24"/>
              </w:rPr>
            </w:pPr>
            <w:bookmarkStart w:id="2" w:name="page3"/>
            <w:bookmarkEnd w:id="2"/>
            <w:r>
              <w:rPr>
                <w:rFonts w:ascii="Arial" w:eastAsia="Arial" w:hAnsi="Arial"/>
                <w:b/>
                <w:sz w:val="24"/>
              </w:rPr>
              <w:t>ENVELOPE 02: PROPOSTA TÉCNICA E ORÇAMENTÁRIA</w:t>
            </w:r>
          </w:p>
          <w:p w:rsidR="00287F03" w:rsidRDefault="00287F03" w:rsidP="00287F03">
            <w:pPr>
              <w:spacing w:line="92" w:lineRule="exact"/>
              <w:rPr>
                <w:rFonts w:ascii="Times New Roman" w:eastAsia="Times New Roman" w:hAnsi="Times New Roman"/>
              </w:rPr>
            </w:pPr>
          </w:p>
          <w:p w:rsidR="00287F03" w:rsidRDefault="00287F03" w:rsidP="00287F03">
            <w:pPr>
              <w:spacing w:line="0" w:lineRule="atLeast"/>
              <w:ind w:left="1640"/>
              <w:rPr>
                <w:rFonts w:ascii="Arial" w:eastAsia="Arial" w:hAnsi="Arial"/>
                <w:sz w:val="24"/>
              </w:rPr>
            </w:pPr>
            <w:r>
              <w:rPr>
                <w:rFonts w:ascii="Arial" w:eastAsia="Arial" w:hAnsi="Arial"/>
                <w:sz w:val="24"/>
              </w:rPr>
              <w:t>(Razão Social da Organização Social de Cultura)</w:t>
            </w:r>
          </w:p>
          <w:p w:rsidR="00287F03" w:rsidRDefault="00287F03" w:rsidP="00287F03">
            <w:pPr>
              <w:spacing w:line="94" w:lineRule="exact"/>
              <w:rPr>
                <w:rFonts w:ascii="Times New Roman" w:eastAsia="Times New Roman" w:hAnsi="Times New Roman"/>
              </w:rPr>
            </w:pPr>
          </w:p>
          <w:p w:rsidR="00287F03" w:rsidRDefault="00287F03" w:rsidP="00287F03">
            <w:pPr>
              <w:spacing w:line="0" w:lineRule="atLeast"/>
              <w:ind w:left="500"/>
              <w:rPr>
                <w:rFonts w:ascii="Arial" w:eastAsia="Arial" w:hAnsi="Arial"/>
                <w:sz w:val="24"/>
              </w:rPr>
            </w:pPr>
            <w:r>
              <w:rPr>
                <w:rFonts w:ascii="Arial" w:eastAsia="Arial" w:hAnsi="Arial"/>
                <w:sz w:val="24"/>
              </w:rPr>
              <w:t>SECRETARIA DE ESTADO DA EDUCAÇÃO, CULTURA E ESPORTE</w:t>
            </w:r>
          </w:p>
          <w:p w:rsidR="00287F03" w:rsidRDefault="00287F03" w:rsidP="00287F03">
            <w:pPr>
              <w:spacing w:line="93" w:lineRule="exact"/>
              <w:rPr>
                <w:rFonts w:ascii="Times New Roman" w:eastAsia="Times New Roman" w:hAnsi="Times New Roman"/>
              </w:rPr>
            </w:pPr>
          </w:p>
          <w:p w:rsidR="00287F03" w:rsidRDefault="00287F03" w:rsidP="00287F03">
            <w:pPr>
              <w:spacing w:line="0" w:lineRule="atLeast"/>
              <w:ind w:left="80"/>
              <w:rPr>
                <w:rFonts w:ascii="Arial" w:eastAsia="Arial" w:hAnsi="Arial"/>
                <w:sz w:val="22"/>
              </w:rPr>
            </w:pPr>
            <w:r>
              <w:rPr>
                <w:rFonts w:ascii="Arial" w:eastAsia="Arial" w:hAnsi="Arial"/>
                <w:sz w:val="22"/>
              </w:rPr>
              <w:t>CHAMAMENTO PÚBLICO Nº</w:t>
            </w:r>
            <w:r w:rsidR="00417283">
              <w:rPr>
                <w:rFonts w:ascii="Arial" w:eastAsia="Arial" w:hAnsi="Arial"/>
                <w:sz w:val="22"/>
              </w:rPr>
              <w:t xml:space="preserve"> </w:t>
            </w:r>
            <w:r w:rsidR="0024664D" w:rsidRPr="00EE63BE">
              <w:rPr>
                <w:rFonts w:ascii="Arial" w:eastAsia="Arial" w:hAnsi="Arial"/>
                <w:sz w:val="22"/>
              </w:rPr>
              <w:t>003</w:t>
            </w:r>
            <w:r w:rsidR="00417283" w:rsidRPr="00EE63BE">
              <w:rPr>
                <w:rFonts w:ascii="Arial" w:eastAsia="Arial" w:hAnsi="Arial"/>
                <w:sz w:val="22"/>
              </w:rPr>
              <w:t>/2017</w:t>
            </w:r>
            <w:r w:rsidRPr="00EE63BE">
              <w:rPr>
                <w:rFonts w:ascii="Arial" w:eastAsia="Arial" w:hAnsi="Arial"/>
                <w:sz w:val="22"/>
              </w:rPr>
              <w:t xml:space="preserve"> –</w:t>
            </w:r>
            <w:r>
              <w:rPr>
                <w:rFonts w:ascii="Arial" w:eastAsia="Arial" w:hAnsi="Arial"/>
                <w:sz w:val="22"/>
              </w:rPr>
              <w:t xml:space="preserve"> ORQUESTRA FILARMÔNICA DE GOIÁS</w:t>
            </w:r>
          </w:p>
          <w:p w:rsidR="00287F03" w:rsidRDefault="00287F03" w:rsidP="002958F7">
            <w:pPr>
              <w:spacing w:line="200" w:lineRule="exact"/>
              <w:rPr>
                <w:rFonts w:ascii="Times New Roman" w:eastAsia="Times New Roman" w:hAnsi="Times New Roman"/>
              </w:rPr>
            </w:pPr>
          </w:p>
        </w:tc>
      </w:tr>
    </w:tbl>
    <w:p w:rsidR="002958F7" w:rsidRDefault="002958F7" w:rsidP="002958F7">
      <w:pPr>
        <w:spacing w:line="321" w:lineRule="exact"/>
        <w:rPr>
          <w:rFonts w:ascii="Times New Roman" w:eastAsia="Times New Roman" w:hAnsi="Times New Roman"/>
        </w:rPr>
      </w:pPr>
      <w:bookmarkStart w:id="3" w:name="page4"/>
      <w:bookmarkEnd w:id="3"/>
    </w:p>
    <w:p w:rsidR="002958F7" w:rsidRDefault="002958F7" w:rsidP="00287F03">
      <w:pPr>
        <w:spacing w:line="238" w:lineRule="auto"/>
        <w:ind w:left="280"/>
        <w:jc w:val="both"/>
        <w:rPr>
          <w:rFonts w:ascii="Arial" w:eastAsia="Arial" w:hAnsi="Arial"/>
          <w:sz w:val="22"/>
        </w:rPr>
      </w:pPr>
      <w:r>
        <w:rPr>
          <w:rFonts w:ascii="Arial" w:eastAsia="Arial" w:hAnsi="Arial"/>
          <w:sz w:val="22"/>
        </w:rPr>
        <w:t>5.3.1. A Proposta Técnica, elaborada segundo orientações do ANEXO I, deverá ser apresentada em uma única via, em arquivo eletrônico e impresso,</w:t>
      </w:r>
      <w:r w:rsidR="006A199D">
        <w:rPr>
          <w:rFonts w:ascii="Arial" w:eastAsia="Arial" w:hAnsi="Arial"/>
          <w:sz w:val="22"/>
        </w:rPr>
        <w:t xml:space="preserve"> encadernada e</w:t>
      </w:r>
      <w:r>
        <w:rPr>
          <w:rFonts w:ascii="Arial" w:eastAsia="Arial" w:hAnsi="Arial"/>
          <w:sz w:val="22"/>
        </w:rPr>
        <w:t xml:space="preserve"> numerada </w:t>
      </w:r>
      <w:r w:rsidR="002D6804">
        <w:rPr>
          <w:rFonts w:ascii="Arial" w:eastAsia="Arial" w:hAnsi="Arial"/>
          <w:sz w:val="22"/>
        </w:rPr>
        <w:t>seqüencialmente</w:t>
      </w:r>
      <w:r>
        <w:rPr>
          <w:rFonts w:ascii="Arial" w:eastAsia="Arial" w:hAnsi="Arial"/>
          <w:sz w:val="22"/>
        </w:rPr>
        <w:t>, da primeira à última folha, rubricada, sem emendas ou rasuras, na forma original e iniciada por índice que relacione todos os documentos e as folhas em que se encontram. Deverá conter os elementos abaixo indicados,</w:t>
      </w:r>
      <w:bookmarkStart w:id="4" w:name="page6"/>
      <w:bookmarkEnd w:id="4"/>
      <w:r w:rsidR="00287F03">
        <w:rPr>
          <w:rFonts w:ascii="Arial" w:eastAsia="Arial" w:hAnsi="Arial"/>
          <w:sz w:val="22"/>
        </w:rPr>
        <w:t xml:space="preserve"> </w:t>
      </w:r>
      <w:r>
        <w:rPr>
          <w:rFonts w:ascii="Arial" w:eastAsia="Arial" w:hAnsi="Arial"/>
          <w:sz w:val="22"/>
        </w:rPr>
        <w:t>obedecida a ordem proposta, para fins de apreciação quanto aos parâmetros de pontuação (ANEXO I):</w:t>
      </w:r>
    </w:p>
    <w:p w:rsidR="002958F7" w:rsidRDefault="002958F7" w:rsidP="002958F7">
      <w:pPr>
        <w:spacing w:line="202" w:lineRule="exact"/>
        <w:rPr>
          <w:rFonts w:ascii="Times New Roman" w:eastAsia="Times New Roman" w:hAnsi="Times New Roman"/>
        </w:rPr>
      </w:pPr>
    </w:p>
    <w:p w:rsidR="002958F7" w:rsidRDefault="002958F7" w:rsidP="002958F7">
      <w:pPr>
        <w:numPr>
          <w:ilvl w:val="0"/>
          <w:numId w:val="8"/>
        </w:numPr>
        <w:tabs>
          <w:tab w:val="left" w:pos="540"/>
        </w:tabs>
        <w:spacing w:line="239" w:lineRule="auto"/>
        <w:ind w:left="540" w:hanging="255"/>
        <w:jc w:val="both"/>
        <w:rPr>
          <w:rFonts w:ascii="Arial" w:eastAsia="Arial" w:hAnsi="Arial"/>
          <w:sz w:val="22"/>
        </w:rPr>
      </w:pPr>
      <w:r>
        <w:rPr>
          <w:rFonts w:ascii="Arial" w:eastAsia="Arial" w:hAnsi="Arial"/>
          <w:sz w:val="22"/>
        </w:rPr>
        <w:t>justificativa do interesse na gestão da Orquestra Filarmônica de Goiás;</w:t>
      </w:r>
    </w:p>
    <w:p w:rsidR="002958F7" w:rsidRDefault="002958F7" w:rsidP="002958F7">
      <w:pPr>
        <w:spacing w:line="210" w:lineRule="exact"/>
        <w:rPr>
          <w:rFonts w:ascii="Arial" w:eastAsia="Arial" w:hAnsi="Arial"/>
          <w:sz w:val="22"/>
        </w:rPr>
      </w:pPr>
    </w:p>
    <w:p w:rsidR="002958F7" w:rsidRDefault="002958F7" w:rsidP="002958F7">
      <w:pPr>
        <w:numPr>
          <w:ilvl w:val="0"/>
          <w:numId w:val="8"/>
        </w:numPr>
        <w:tabs>
          <w:tab w:val="left" w:pos="539"/>
        </w:tabs>
        <w:spacing w:line="236" w:lineRule="auto"/>
        <w:ind w:left="280" w:firstLine="5"/>
        <w:jc w:val="both"/>
        <w:rPr>
          <w:rFonts w:ascii="Arial" w:eastAsia="Arial" w:hAnsi="Arial"/>
          <w:sz w:val="22"/>
        </w:rPr>
      </w:pPr>
      <w:r>
        <w:rPr>
          <w:rFonts w:ascii="Arial" w:eastAsia="Arial" w:hAnsi="Arial"/>
          <w:sz w:val="22"/>
        </w:rPr>
        <w:lastRenderedPageBreak/>
        <w:t>projeto técnico para a gestão da Orquestra Filarmônica de Goiás, contendo o seu programa de trabalho, em arquivo eletrônico e impresso, com os seguintes elementos:</w:t>
      </w:r>
    </w:p>
    <w:p w:rsidR="002958F7" w:rsidRDefault="002958F7" w:rsidP="002958F7">
      <w:pPr>
        <w:spacing w:line="211" w:lineRule="exact"/>
        <w:rPr>
          <w:rFonts w:ascii="Times New Roman" w:eastAsia="Times New Roman" w:hAnsi="Times New Roman"/>
        </w:rPr>
      </w:pPr>
    </w:p>
    <w:p w:rsidR="002958F7" w:rsidRDefault="002958F7" w:rsidP="002958F7">
      <w:pPr>
        <w:spacing w:line="237" w:lineRule="auto"/>
        <w:ind w:left="560"/>
        <w:jc w:val="both"/>
        <w:rPr>
          <w:rFonts w:ascii="Arial" w:eastAsia="Arial" w:hAnsi="Arial"/>
          <w:sz w:val="22"/>
        </w:rPr>
      </w:pPr>
      <w:r>
        <w:rPr>
          <w:rFonts w:ascii="Arial" w:eastAsia="Arial" w:hAnsi="Arial"/>
          <w:sz w:val="22"/>
        </w:rPr>
        <w:t>b1) definição de metas operacionais, indicativas de melhoria da eficiência e qualidade do serviço, do ponto de vista econômico, operacional e administrativo e os respectivos prazos e formas de execução;</w:t>
      </w:r>
    </w:p>
    <w:p w:rsidR="002958F7" w:rsidRDefault="002958F7" w:rsidP="002958F7">
      <w:pPr>
        <w:spacing w:line="9" w:lineRule="exact"/>
        <w:rPr>
          <w:rFonts w:ascii="Times New Roman" w:eastAsia="Times New Roman" w:hAnsi="Times New Roman"/>
        </w:rPr>
      </w:pPr>
    </w:p>
    <w:p w:rsidR="002958F7" w:rsidRDefault="002958F7" w:rsidP="002958F7">
      <w:pPr>
        <w:spacing w:line="237" w:lineRule="auto"/>
        <w:ind w:left="560"/>
        <w:jc w:val="both"/>
        <w:rPr>
          <w:rFonts w:ascii="Arial" w:eastAsia="Arial" w:hAnsi="Arial"/>
          <w:sz w:val="22"/>
        </w:rPr>
      </w:pPr>
      <w:r>
        <w:rPr>
          <w:rFonts w:ascii="Arial" w:eastAsia="Arial" w:hAnsi="Arial"/>
          <w:sz w:val="22"/>
        </w:rPr>
        <w:t>b2) apresentação de indicadores adequados de desempenho, qualidade, produtividade, econômico-financeiros e de expansão das atividades inerentes à Orquestra Filarmônica de Goiás.</w:t>
      </w:r>
    </w:p>
    <w:p w:rsidR="002958F7" w:rsidRDefault="002958F7" w:rsidP="002958F7">
      <w:pPr>
        <w:spacing w:line="211" w:lineRule="exact"/>
        <w:rPr>
          <w:rFonts w:ascii="Times New Roman" w:eastAsia="Times New Roman" w:hAnsi="Times New Roman"/>
        </w:rPr>
      </w:pPr>
    </w:p>
    <w:p w:rsidR="002958F7" w:rsidRDefault="002958F7" w:rsidP="002958F7">
      <w:pPr>
        <w:numPr>
          <w:ilvl w:val="0"/>
          <w:numId w:val="9"/>
        </w:numPr>
        <w:tabs>
          <w:tab w:val="left" w:pos="527"/>
        </w:tabs>
        <w:spacing w:line="237" w:lineRule="auto"/>
        <w:ind w:left="280" w:firstLine="5"/>
        <w:jc w:val="both"/>
        <w:rPr>
          <w:rFonts w:ascii="Arial" w:eastAsia="Arial" w:hAnsi="Arial"/>
          <w:sz w:val="22"/>
        </w:rPr>
      </w:pPr>
      <w:r>
        <w:rPr>
          <w:rFonts w:ascii="Arial" w:eastAsia="Arial" w:hAnsi="Arial"/>
          <w:sz w:val="22"/>
        </w:rPr>
        <w:t>portfólio de realizações da entidade, demonstrando a sua experiência técnica nas áreas de produção, difusão e fomento à música de concerto e sua atuação na área nos últimos 3 (três) anos;</w:t>
      </w:r>
    </w:p>
    <w:p w:rsidR="002958F7" w:rsidRDefault="002958F7" w:rsidP="002958F7">
      <w:pPr>
        <w:spacing w:line="208" w:lineRule="exact"/>
        <w:rPr>
          <w:rFonts w:ascii="Arial" w:eastAsia="Arial" w:hAnsi="Arial"/>
          <w:sz w:val="22"/>
        </w:rPr>
      </w:pPr>
    </w:p>
    <w:p w:rsidR="002958F7" w:rsidRDefault="002958F7" w:rsidP="002958F7">
      <w:pPr>
        <w:numPr>
          <w:ilvl w:val="0"/>
          <w:numId w:val="9"/>
        </w:numPr>
        <w:tabs>
          <w:tab w:val="left" w:pos="563"/>
        </w:tabs>
        <w:spacing w:line="238" w:lineRule="auto"/>
        <w:ind w:left="280" w:firstLine="5"/>
        <w:jc w:val="both"/>
        <w:rPr>
          <w:rFonts w:ascii="Arial" w:eastAsia="Arial" w:hAnsi="Arial"/>
          <w:sz w:val="22"/>
        </w:rPr>
      </w:pPr>
      <w:r>
        <w:rPr>
          <w:rFonts w:ascii="Arial" w:eastAsia="Arial" w:hAnsi="Arial"/>
          <w:sz w:val="22"/>
        </w:rPr>
        <w:t>currículos dos dirigentes e dos profissionais que ocuparão os principais cargos de liderança (diretores, coordenadores, supervisores ou afins de áreas e programas/eixos de trabalho) na realização dos objetivos previstos no contrato de gestão e seus Anexos;</w:t>
      </w:r>
    </w:p>
    <w:p w:rsidR="002958F7" w:rsidRDefault="002958F7" w:rsidP="002958F7">
      <w:pPr>
        <w:spacing w:line="208" w:lineRule="exact"/>
        <w:rPr>
          <w:rFonts w:ascii="Arial" w:eastAsia="Arial" w:hAnsi="Arial"/>
          <w:sz w:val="22"/>
        </w:rPr>
      </w:pPr>
    </w:p>
    <w:p w:rsidR="002958F7" w:rsidRDefault="002958F7" w:rsidP="002958F7">
      <w:pPr>
        <w:numPr>
          <w:ilvl w:val="0"/>
          <w:numId w:val="9"/>
        </w:numPr>
        <w:tabs>
          <w:tab w:val="left" w:pos="549"/>
        </w:tabs>
        <w:spacing w:line="237" w:lineRule="auto"/>
        <w:ind w:left="280" w:firstLine="5"/>
        <w:jc w:val="both"/>
        <w:rPr>
          <w:rFonts w:ascii="Arial" w:eastAsia="Arial" w:hAnsi="Arial"/>
          <w:sz w:val="22"/>
        </w:rPr>
      </w:pPr>
      <w:r>
        <w:rPr>
          <w:rFonts w:ascii="Arial" w:eastAsia="Arial" w:hAnsi="Arial"/>
          <w:sz w:val="22"/>
        </w:rPr>
        <w:t>proposta financeira, com valores em Reais (R$), mensal e total, com no máximo duas casas decimais após a vírgula, na qual deverão estar incluídas todas as despesas, inclusive as tributárias, com a execução do objeto do ajuste de parceria;</w:t>
      </w:r>
    </w:p>
    <w:p w:rsidR="002958F7" w:rsidRDefault="002958F7" w:rsidP="002958F7">
      <w:pPr>
        <w:spacing w:line="210" w:lineRule="exact"/>
        <w:rPr>
          <w:rFonts w:ascii="Arial" w:eastAsia="Arial" w:hAnsi="Arial"/>
          <w:sz w:val="22"/>
        </w:rPr>
      </w:pPr>
    </w:p>
    <w:p w:rsidR="002958F7" w:rsidRDefault="002958F7" w:rsidP="002958F7">
      <w:pPr>
        <w:numPr>
          <w:ilvl w:val="0"/>
          <w:numId w:val="9"/>
        </w:numPr>
        <w:tabs>
          <w:tab w:val="left" w:pos="479"/>
        </w:tabs>
        <w:spacing w:line="235" w:lineRule="auto"/>
        <w:ind w:left="280" w:firstLine="5"/>
        <w:jc w:val="both"/>
        <w:rPr>
          <w:rFonts w:ascii="Arial" w:eastAsia="Arial" w:hAnsi="Arial"/>
          <w:sz w:val="22"/>
        </w:rPr>
      </w:pPr>
      <w:r>
        <w:rPr>
          <w:rFonts w:ascii="Arial" w:eastAsia="Arial" w:hAnsi="Arial"/>
          <w:sz w:val="22"/>
        </w:rPr>
        <w:t>detalhamento da proposta financeira, relativamente aos custos/despesas mensais do ajuste de parceria;</w:t>
      </w:r>
    </w:p>
    <w:p w:rsidR="002958F7" w:rsidRDefault="002958F7" w:rsidP="002958F7">
      <w:pPr>
        <w:spacing w:line="210" w:lineRule="exact"/>
        <w:rPr>
          <w:rFonts w:ascii="Times New Roman" w:eastAsia="Times New Roman" w:hAnsi="Times New Roman"/>
        </w:rPr>
      </w:pPr>
    </w:p>
    <w:p w:rsidR="002958F7" w:rsidRDefault="002958F7" w:rsidP="002958F7">
      <w:pPr>
        <w:spacing w:line="237" w:lineRule="auto"/>
        <w:ind w:left="560"/>
        <w:jc w:val="both"/>
        <w:rPr>
          <w:rFonts w:ascii="Arial" w:eastAsia="Arial" w:hAnsi="Arial"/>
          <w:sz w:val="22"/>
        </w:rPr>
      </w:pPr>
      <w:r>
        <w:rPr>
          <w:rFonts w:ascii="Arial" w:eastAsia="Arial" w:hAnsi="Arial"/>
          <w:sz w:val="22"/>
        </w:rPr>
        <w:t>f1) a proposta financeira deverá ser apresentada sem emendas ou rasuras e discriminar todos os valores envolvidos na execução do ajuste de parceria, bem como o seu valor total;</w:t>
      </w:r>
    </w:p>
    <w:p w:rsidR="002958F7" w:rsidRDefault="002958F7" w:rsidP="002958F7">
      <w:pPr>
        <w:spacing w:line="211" w:lineRule="exact"/>
        <w:rPr>
          <w:rFonts w:ascii="Times New Roman" w:eastAsia="Times New Roman" w:hAnsi="Times New Roman"/>
        </w:rPr>
      </w:pPr>
    </w:p>
    <w:p w:rsidR="002958F7" w:rsidRDefault="002958F7" w:rsidP="002958F7">
      <w:pPr>
        <w:spacing w:line="237" w:lineRule="auto"/>
        <w:ind w:left="560"/>
        <w:jc w:val="both"/>
        <w:rPr>
          <w:rFonts w:ascii="Arial" w:eastAsia="Arial" w:hAnsi="Arial"/>
          <w:sz w:val="22"/>
        </w:rPr>
      </w:pPr>
      <w:r>
        <w:rPr>
          <w:rFonts w:ascii="Arial" w:eastAsia="Arial" w:hAnsi="Arial"/>
          <w:sz w:val="22"/>
        </w:rPr>
        <w:t>f2) em nenhuma hipótese poderá ser alterado o conteúdo da proposta apresentada, seja com relação ao prazo ou especificação do objeto ou qualquer condição que importe em modificação dos seus termos originais, ressalvadas apenas aquelas destinadas a sanar evidentes erros formais;</w:t>
      </w:r>
    </w:p>
    <w:p w:rsidR="002958F7" w:rsidRDefault="002958F7" w:rsidP="002958F7">
      <w:pPr>
        <w:spacing w:line="213" w:lineRule="exact"/>
        <w:rPr>
          <w:rFonts w:ascii="Times New Roman" w:eastAsia="Times New Roman" w:hAnsi="Times New Roman"/>
        </w:rPr>
      </w:pPr>
    </w:p>
    <w:p w:rsidR="002958F7" w:rsidRDefault="002958F7" w:rsidP="002958F7">
      <w:pPr>
        <w:spacing w:line="236" w:lineRule="auto"/>
        <w:ind w:left="560"/>
        <w:jc w:val="both"/>
        <w:rPr>
          <w:rFonts w:ascii="Arial" w:eastAsia="Arial" w:hAnsi="Arial"/>
          <w:sz w:val="22"/>
        </w:rPr>
      </w:pPr>
      <w:r>
        <w:rPr>
          <w:rFonts w:ascii="Arial" w:eastAsia="Arial" w:hAnsi="Arial"/>
          <w:sz w:val="22"/>
        </w:rPr>
        <w:t>f3) a proposta financeira deverá ser elaborada em consonância com os valores previstos no ANEXO IV, sendo o valor estimado pelo parceiro público o máximo a ser praticado na presente parceria;</w:t>
      </w:r>
    </w:p>
    <w:p w:rsidR="002958F7" w:rsidRDefault="002958F7" w:rsidP="002958F7">
      <w:pPr>
        <w:spacing w:line="212" w:lineRule="exact"/>
        <w:rPr>
          <w:rFonts w:ascii="Times New Roman" w:eastAsia="Times New Roman" w:hAnsi="Times New Roman"/>
        </w:rPr>
      </w:pPr>
    </w:p>
    <w:p w:rsidR="002958F7" w:rsidRDefault="002958F7" w:rsidP="002958F7">
      <w:pPr>
        <w:spacing w:line="236" w:lineRule="auto"/>
        <w:ind w:left="560"/>
        <w:jc w:val="both"/>
        <w:rPr>
          <w:rFonts w:ascii="Arial" w:eastAsia="Arial" w:hAnsi="Arial"/>
          <w:sz w:val="22"/>
        </w:rPr>
      </w:pPr>
      <w:r>
        <w:rPr>
          <w:rFonts w:ascii="Arial" w:eastAsia="Arial" w:hAnsi="Arial"/>
          <w:sz w:val="22"/>
        </w:rPr>
        <w:t>f4) será desclassificada a proponente cuja proposta financeira for superior ao custo estimado indicado no ANEXO IV.</w:t>
      </w:r>
    </w:p>
    <w:p w:rsidR="002958F7" w:rsidRDefault="002958F7" w:rsidP="002958F7">
      <w:pPr>
        <w:spacing w:line="208" w:lineRule="exact"/>
        <w:rPr>
          <w:rFonts w:ascii="Times New Roman" w:eastAsia="Times New Roman" w:hAnsi="Times New Roman"/>
        </w:rPr>
      </w:pPr>
    </w:p>
    <w:p w:rsidR="00287F03" w:rsidRDefault="002958F7" w:rsidP="002958F7">
      <w:pPr>
        <w:spacing w:line="238" w:lineRule="auto"/>
        <w:jc w:val="both"/>
        <w:rPr>
          <w:rFonts w:ascii="Arial" w:eastAsia="Arial" w:hAnsi="Arial"/>
          <w:sz w:val="22"/>
        </w:rPr>
      </w:pPr>
      <w:r>
        <w:rPr>
          <w:rFonts w:ascii="Arial" w:eastAsia="Arial" w:hAnsi="Arial"/>
          <w:sz w:val="22"/>
        </w:rPr>
        <w:t>5.4. Em nenhuma hipótese será concedido prazo para a apresentação ou substituição de documentos exigidos e não inseridos nos envelopes nº “1” e nº “2”. No entanto, em ato devidamente fundamentado, a Comissão de Seleção, relativamente aos documentos apresentados e sem possibilidade de substituição ou complemento, poderá solicitar as informações e/ou os esclarecimentos adicionais que julgar necessários;</w:t>
      </w:r>
    </w:p>
    <w:p w:rsidR="00287F03" w:rsidRDefault="00287F03" w:rsidP="002958F7">
      <w:pPr>
        <w:spacing w:line="238" w:lineRule="auto"/>
        <w:jc w:val="both"/>
        <w:rPr>
          <w:rFonts w:ascii="Arial" w:eastAsia="Arial" w:hAnsi="Arial"/>
          <w:sz w:val="22"/>
        </w:rPr>
      </w:pPr>
    </w:p>
    <w:p w:rsidR="00287F03" w:rsidRDefault="00287F03" w:rsidP="00287F03">
      <w:pPr>
        <w:numPr>
          <w:ilvl w:val="0"/>
          <w:numId w:val="10"/>
        </w:numPr>
        <w:tabs>
          <w:tab w:val="left" w:pos="475"/>
        </w:tabs>
        <w:spacing w:line="236" w:lineRule="auto"/>
        <w:ind w:left="-2" w:firstLine="2"/>
        <w:jc w:val="both"/>
        <w:rPr>
          <w:rFonts w:ascii="Arial" w:eastAsia="Arial" w:hAnsi="Arial"/>
          <w:sz w:val="22"/>
        </w:rPr>
      </w:pPr>
      <w:r>
        <w:rPr>
          <w:rFonts w:ascii="Arial" w:eastAsia="Arial" w:hAnsi="Arial"/>
          <w:sz w:val="22"/>
        </w:rPr>
        <w:lastRenderedPageBreak/>
        <w:t>Serão lavradas atas circunstanciadas das sessões de abertura dos envelopes contendo os “documentos comprobatórios e institucionais” (envelope nº “1”) e a “proposta técnica e orçamentária” (envelope nº “2”);</w:t>
      </w:r>
    </w:p>
    <w:p w:rsidR="00287F03" w:rsidRDefault="00287F03" w:rsidP="00287F03">
      <w:pPr>
        <w:spacing w:line="211" w:lineRule="exact"/>
        <w:rPr>
          <w:rFonts w:ascii="Arial" w:eastAsia="Arial" w:hAnsi="Arial"/>
          <w:sz w:val="22"/>
        </w:rPr>
      </w:pPr>
    </w:p>
    <w:p w:rsidR="00287F03" w:rsidRDefault="00287F03" w:rsidP="00287F03">
      <w:pPr>
        <w:numPr>
          <w:ilvl w:val="0"/>
          <w:numId w:val="10"/>
        </w:numPr>
        <w:tabs>
          <w:tab w:val="left" w:pos="434"/>
        </w:tabs>
        <w:spacing w:line="237" w:lineRule="auto"/>
        <w:ind w:left="-2" w:firstLine="2"/>
        <w:jc w:val="both"/>
        <w:rPr>
          <w:rFonts w:ascii="Arial" w:eastAsia="Arial" w:hAnsi="Arial"/>
          <w:sz w:val="22"/>
        </w:rPr>
      </w:pPr>
      <w:r>
        <w:rPr>
          <w:rFonts w:ascii="Arial" w:eastAsia="Arial" w:hAnsi="Arial"/>
          <w:sz w:val="22"/>
        </w:rPr>
        <w:t>Não serão levados em consideração outros documentos anexados além daqueles indicados no Chamamento Público, bem como não será permitida a realização de alteração no modelo da proposta técnica, devendo ser preenchidos todos os seus respectivos campos, rubricadas todas as folhas e assinada ao final;</w:t>
      </w:r>
    </w:p>
    <w:p w:rsidR="00287F03" w:rsidRDefault="00287F03" w:rsidP="00287F03">
      <w:pPr>
        <w:spacing w:line="212" w:lineRule="exact"/>
        <w:rPr>
          <w:rFonts w:ascii="Arial" w:eastAsia="Arial" w:hAnsi="Arial"/>
          <w:sz w:val="22"/>
        </w:rPr>
      </w:pPr>
    </w:p>
    <w:p w:rsidR="00287F03" w:rsidRDefault="00287F03" w:rsidP="00287F03">
      <w:pPr>
        <w:numPr>
          <w:ilvl w:val="0"/>
          <w:numId w:val="10"/>
        </w:numPr>
        <w:tabs>
          <w:tab w:val="left" w:pos="543"/>
        </w:tabs>
        <w:spacing w:line="236" w:lineRule="auto"/>
        <w:ind w:left="-2" w:firstLine="2"/>
        <w:jc w:val="both"/>
        <w:rPr>
          <w:rFonts w:ascii="Arial" w:eastAsia="Arial" w:hAnsi="Arial"/>
          <w:sz w:val="22"/>
        </w:rPr>
      </w:pPr>
      <w:r>
        <w:rPr>
          <w:rFonts w:ascii="Arial" w:eastAsia="Arial" w:hAnsi="Arial"/>
          <w:sz w:val="22"/>
        </w:rPr>
        <w:t xml:space="preserve">Qualquer proposta apresentada em desacordo com as exigências deste Instrumento </w:t>
      </w:r>
      <w:r w:rsidRPr="00417283">
        <w:rPr>
          <w:rFonts w:ascii="Arial" w:eastAsia="Arial" w:hAnsi="Arial"/>
          <w:sz w:val="22"/>
        </w:rPr>
        <w:t>implicará</w:t>
      </w:r>
      <w:r w:rsidR="00C01809" w:rsidRPr="00417283">
        <w:rPr>
          <w:rFonts w:ascii="Arial" w:eastAsia="Arial" w:hAnsi="Arial"/>
          <w:sz w:val="22"/>
        </w:rPr>
        <w:t xml:space="preserve"> na </w:t>
      </w:r>
      <w:r w:rsidRPr="00417283">
        <w:rPr>
          <w:rFonts w:ascii="Arial" w:eastAsia="Arial" w:hAnsi="Arial"/>
          <w:sz w:val="22"/>
        </w:rPr>
        <w:t>desclassificação</w:t>
      </w:r>
      <w:r>
        <w:rPr>
          <w:rFonts w:ascii="Arial" w:eastAsia="Arial" w:hAnsi="Arial"/>
          <w:sz w:val="22"/>
        </w:rPr>
        <w:t xml:space="preserve"> da entidade interessada.</w:t>
      </w:r>
    </w:p>
    <w:p w:rsidR="00287F03" w:rsidRDefault="00287F03" w:rsidP="00287F03">
      <w:pPr>
        <w:spacing w:line="208" w:lineRule="exact"/>
        <w:rPr>
          <w:rFonts w:ascii="Arial" w:eastAsia="Arial" w:hAnsi="Arial"/>
          <w:sz w:val="22"/>
        </w:rPr>
      </w:pPr>
    </w:p>
    <w:p w:rsidR="00287F03" w:rsidRDefault="00287F03" w:rsidP="00287F03">
      <w:pPr>
        <w:numPr>
          <w:ilvl w:val="1"/>
          <w:numId w:val="10"/>
        </w:numPr>
        <w:tabs>
          <w:tab w:val="left" w:pos="923"/>
        </w:tabs>
        <w:spacing w:line="238" w:lineRule="auto"/>
        <w:ind w:left="278" w:firstLine="5"/>
        <w:jc w:val="both"/>
        <w:rPr>
          <w:rFonts w:ascii="Arial" w:eastAsia="Arial" w:hAnsi="Arial"/>
          <w:sz w:val="22"/>
        </w:rPr>
      </w:pPr>
      <w:r>
        <w:rPr>
          <w:rFonts w:ascii="Arial" w:eastAsia="Arial" w:hAnsi="Arial"/>
          <w:sz w:val="22"/>
        </w:rPr>
        <w:t>Toda a documentação constante dos envelopes nº “1” e nº “2” deverá ser entregue em sua totalidade, na ordem estabelecida neste Edital, com folha de índice e numeração de páginas, não podendo ser espiralada ou transfixada por material análogo.</w:t>
      </w:r>
    </w:p>
    <w:p w:rsidR="002958F7" w:rsidRDefault="002958F7" w:rsidP="002958F7">
      <w:pPr>
        <w:spacing w:line="238" w:lineRule="auto"/>
        <w:jc w:val="both"/>
        <w:rPr>
          <w:rFonts w:ascii="Arial" w:eastAsia="Arial" w:hAnsi="Arial"/>
          <w:sz w:val="22"/>
        </w:rPr>
      </w:pPr>
    </w:p>
    <w:p w:rsidR="00E40FF6" w:rsidRDefault="00E40FF6" w:rsidP="002958F7">
      <w:pPr>
        <w:spacing w:line="0" w:lineRule="atLeast"/>
        <w:rPr>
          <w:rFonts w:ascii="Arial" w:eastAsia="Arial" w:hAnsi="Arial"/>
          <w:sz w:val="14"/>
        </w:rPr>
      </w:pPr>
    </w:p>
    <w:p w:rsidR="00E40FF6" w:rsidRDefault="00E40FF6" w:rsidP="00E40FF6">
      <w:pPr>
        <w:spacing w:line="239" w:lineRule="auto"/>
        <w:ind w:left="1098"/>
        <w:rPr>
          <w:rFonts w:ascii="Arial" w:eastAsia="Arial" w:hAnsi="Arial"/>
          <w:b/>
          <w:sz w:val="22"/>
        </w:rPr>
      </w:pPr>
      <w:r>
        <w:rPr>
          <w:rFonts w:ascii="Arial" w:eastAsia="Arial" w:hAnsi="Arial"/>
          <w:b/>
          <w:sz w:val="22"/>
        </w:rPr>
        <w:t>VI – DO RECEBIMENTO E DA ABERTURA DAS PROPOSTAS</w:t>
      </w:r>
    </w:p>
    <w:p w:rsidR="00E40FF6" w:rsidRDefault="00E40FF6" w:rsidP="00E40FF6">
      <w:pPr>
        <w:spacing w:line="213" w:lineRule="exact"/>
        <w:rPr>
          <w:rFonts w:ascii="Times New Roman" w:eastAsia="Times New Roman" w:hAnsi="Times New Roman"/>
        </w:rPr>
      </w:pPr>
    </w:p>
    <w:p w:rsidR="00EE63BE" w:rsidRDefault="00E40FF6" w:rsidP="00E40FF6">
      <w:pPr>
        <w:numPr>
          <w:ilvl w:val="0"/>
          <w:numId w:val="11"/>
        </w:numPr>
        <w:tabs>
          <w:tab w:val="left" w:pos="485"/>
        </w:tabs>
        <w:spacing w:line="237" w:lineRule="auto"/>
        <w:ind w:left="-2" w:firstLine="2"/>
        <w:jc w:val="both"/>
        <w:rPr>
          <w:rFonts w:ascii="Arial" w:eastAsia="Arial" w:hAnsi="Arial"/>
          <w:sz w:val="22"/>
        </w:rPr>
      </w:pPr>
      <w:r>
        <w:rPr>
          <w:rFonts w:ascii="Arial" w:eastAsia="Arial" w:hAnsi="Arial"/>
          <w:sz w:val="22"/>
        </w:rPr>
        <w:t>Toda a documentação mencionada no item V - DOCUMENTAÇÃO EXIGIDA deverá ser entregue no dia e horário previstos no item III deste Instrumento,</w:t>
      </w:r>
      <w:r w:rsidR="00EE63BE">
        <w:rPr>
          <w:rFonts w:ascii="Arial" w:eastAsia="Arial" w:hAnsi="Arial"/>
          <w:sz w:val="22"/>
        </w:rPr>
        <w:t xml:space="preserve"> no</w:t>
      </w:r>
      <w:r>
        <w:rPr>
          <w:rFonts w:ascii="Arial" w:eastAsia="Arial" w:hAnsi="Arial"/>
          <w:sz w:val="22"/>
        </w:rPr>
        <w:t xml:space="preserve"> </w:t>
      </w:r>
      <w:r w:rsidR="00EE63BE">
        <w:rPr>
          <w:rFonts w:ascii="Arial" w:eastAsia="Arial" w:hAnsi="Arial"/>
          <w:sz w:val="22"/>
        </w:rPr>
        <w:t>Centro Cultural Oscar Niemeyer/Comissão de Seleção, situado à Avenida Dep. Jamel Cecílio, quadra gleba, lote 01, nº 4490, Setor Fazenda Gameleira – Goiânia-Goiás;</w:t>
      </w:r>
    </w:p>
    <w:p w:rsidR="00E40FF6" w:rsidRDefault="00E40FF6" w:rsidP="00E40FF6">
      <w:pPr>
        <w:spacing w:line="210" w:lineRule="exact"/>
        <w:rPr>
          <w:rFonts w:ascii="Arial" w:eastAsia="Arial" w:hAnsi="Arial"/>
          <w:sz w:val="22"/>
        </w:rPr>
      </w:pPr>
    </w:p>
    <w:p w:rsidR="00E40FF6" w:rsidRPr="00E40FF6" w:rsidRDefault="00E40FF6" w:rsidP="00E40FF6">
      <w:pPr>
        <w:numPr>
          <w:ilvl w:val="0"/>
          <w:numId w:val="11"/>
        </w:numPr>
        <w:tabs>
          <w:tab w:val="left" w:pos="454"/>
        </w:tabs>
        <w:spacing w:line="239" w:lineRule="auto"/>
        <w:ind w:left="-2" w:firstLine="2"/>
        <w:jc w:val="both"/>
        <w:rPr>
          <w:rFonts w:ascii="Arial" w:eastAsia="Arial" w:hAnsi="Arial"/>
          <w:sz w:val="22"/>
        </w:rPr>
      </w:pPr>
      <w:r w:rsidRPr="00E40FF6">
        <w:rPr>
          <w:rFonts w:ascii="Arial" w:eastAsia="Arial" w:hAnsi="Arial"/>
          <w:sz w:val="22"/>
        </w:rPr>
        <w:t xml:space="preserve">A sessão pública ocorrerá dia </w:t>
      </w:r>
      <w:r w:rsidR="00457CDC">
        <w:rPr>
          <w:rFonts w:ascii="Arial" w:eastAsia="Arial" w:hAnsi="Arial"/>
          <w:b/>
          <w:sz w:val="22"/>
        </w:rPr>
        <w:t xml:space="preserve">20 </w:t>
      </w:r>
      <w:r w:rsidRPr="00E40FF6">
        <w:rPr>
          <w:rFonts w:ascii="Arial" w:eastAsia="Arial" w:hAnsi="Arial"/>
          <w:b/>
          <w:sz w:val="22"/>
        </w:rPr>
        <w:t xml:space="preserve">de </w:t>
      </w:r>
      <w:r w:rsidR="00457CDC">
        <w:rPr>
          <w:rFonts w:ascii="Arial" w:eastAsia="Arial" w:hAnsi="Arial"/>
          <w:b/>
          <w:sz w:val="22"/>
        </w:rPr>
        <w:t>abril</w:t>
      </w:r>
      <w:r w:rsidRPr="00E40FF6">
        <w:rPr>
          <w:rFonts w:ascii="Arial" w:eastAsia="Arial" w:hAnsi="Arial"/>
          <w:b/>
          <w:sz w:val="22"/>
        </w:rPr>
        <w:t xml:space="preserve"> de 201</w:t>
      </w:r>
      <w:r w:rsidR="00417283">
        <w:rPr>
          <w:rFonts w:ascii="Arial" w:eastAsia="Arial" w:hAnsi="Arial"/>
          <w:b/>
          <w:sz w:val="22"/>
        </w:rPr>
        <w:t>7</w:t>
      </w:r>
      <w:r w:rsidRPr="00E40FF6">
        <w:rPr>
          <w:rFonts w:ascii="Arial" w:eastAsia="Arial" w:hAnsi="Arial"/>
          <w:b/>
          <w:sz w:val="22"/>
        </w:rPr>
        <w:t>,</w:t>
      </w:r>
      <w:r w:rsidRPr="00E40FF6">
        <w:rPr>
          <w:rFonts w:ascii="Arial" w:eastAsia="Arial" w:hAnsi="Arial"/>
          <w:sz w:val="22"/>
        </w:rPr>
        <w:t xml:space="preserve"> </w:t>
      </w:r>
      <w:r w:rsidR="00E350E0">
        <w:rPr>
          <w:rFonts w:ascii="Arial" w:eastAsia="Arial" w:hAnsi="Arial"/>
          <w:sz w:val="22"/>
        </w:rPr>
        <w:t xml:space="preserve">no CENTRO CULTURAL OSCAR NIEMEYER, situado à Avenida Dep. Jamel Cecílio, quadra gleba, lote 01, nº 4490, Setor Fazenda Gameleira – Goiânia_ Goiás, CEP: 74.884-801. </w:t>
      </w:r>
      <w:r w:rsidRPr="00E40FF6">
        <w:rPr>
          <w:rFonts w:ascii="Arial" w:eastAsia="Arial" w:hAnsi="Arial"/>
          <w:sz w:val="22"/>
        </w:rPr>
        <w:t>Será coordenada pela Comissão Especial e conduzida pela Comissão de Licitação da SEDUCE, conforme horários estabelecidos no item III deste Instrumento;</w:t>
      </w:r>
    </w:p>
    <w:p w:rsidR="00E40FF6" w:rsidRDefault="00E40FF6" w:rsidP="00E40FF6">
      <w:pPr>
        <w:spacing w:line="207" w:lineRule="exact"/>
        <w:rPr>
          <w:rFonts w:ascii="Arial" w:eastAsia="Arial" w:hAnsi="Arial"/>
          <w:sz w:val="22"/>
        </w:rPr>
      </w:pPr>
    </w:p>
    <w:p w:rsidR="00E40FF6" w:rsidRDefault="00E40FF6" w:rsidP="00E40FF6">
      <w:pPr>
        <w:numPr>
          <w:ilvl w:val="1"/>
          <w:numId w:val="11"/>
        </w:numPr>
        <w:tabs>
          <w:tab w:val="left" w:pos="907"/>
        </w:tabs>
        <w:spacing w:line="238" w:lineRule="auto"/>
        <w:ind w:left="278" w:firstLine="5"/>
        <w:jc w:val="both"/>
        <w:rPr>
          <w:rFonts w:ascii="Arial" w:eastAsia="Arial" w:hAnsi="Arial"/>
          <w:sz w:val="22"/>
        </w:rPr>
      </w:pPr>
      <w:r>
        <w:rPr>
          <w:rFonts w:ascii="Arial" w:eastAsia="Arial" w:hAnsi="Arial"/>
          <w:sz w:val="22"/>
        </w:rPr>
        <w:t>Todas as Organizações Sociais de Cultura que apresentarem proposta para a presente convocação pública poderão, na forma do item 4.6, se fazer representar por dirigente ou por procurador mediante instrumento, público ou particular, com firma reconhecida em cartório, conferindo-lhe amplos poderes de representação em todos os atos e termos do procedimento. Referido documento deverá vir fora de qualquer envelope;</w:t>
      </w:r>
    </w:p>
    <w:p w:rsidR="00E40FF6" w:rsidRDefault="00E40FF6" w:rsidP="00E40FF6">
      <w:pPr>
        <w:spacing w:line="213" w:lineRule="exact"/>
        <w:rPr>
          <w:rFonts w:ascii="Arial" w:eastAsia="Arial" w:hAnsi="Arial"/>
          <w:sz w:val="22"/>
        </w:rPr>
      </w:pPr>
    </w:p>
    <w:p w:rsidR="00E40FF6" w:rsidRDefault="00E40FF6" w:rsidP="00E40FF6">
      <w:pPr>
        <w:numPr>
          <w:ilvl w:val="1"/>
          <w:numId w:val="11"/>
        </w:numPr>
        <w:tabs>
          <w:tab w:val="left" w:pos="921"/>
        </w:tabs>
        <w:spacing w:line="236" w:lineRule="auto"/>
        <w:ind w:left="278" w:firstLine="5"/>
        <w:jc w:val="both"/>
        <w:rPr>
          <w:rFonts w:ascii="Arial" w:eastAsia="Arial" w:hAnsi="Arial"/>
          <w:sz w:val="22"/>
        </w:rPr>
      </w:pPr>
      <w:r>
        <w:rPr>
          <w:rFonts w:ascii="Arial" w:eastAsia="Arial" w:hAnsi="Arial"/>
          <w:sz w:val="22"/>
        </w:rPr>
        <w:t>Os representantes que se credenciarem nos termos do item 6.2.1 deverão assinar lista de presença;</w:t>
      </w:r>
    </w:p>
    <w:p w:rsidR="00E40FF6" w:rsidRDefault="00E40FF6" w:rsidP="00E40FF6">
      <w:pPr>
        <w:spacing w:line="208" w:lineRule="exact"/>
        <w:rPr>
          <w:rFonts w:ascii="Arial" w:eastAsia="Arial" w:hAnsi="Arial"/>
          <w:sz w:val="22"/>
        </w:rPr>
      </w:pPr>
    </w:p>
    <w:p w:rsidR="00E40FF6" w:rsidRDefault="00E40FF6" w:rsidP="00E40FF6">
      <w:pPr>
        <w:numPr>
          <w:ilvl w:val="1"/>
          <w:numId w:val="11"/>
        </w:numPr>
        <w:tabs>
          <w:tab w:val="left" w:pos="921"/>
        </w:tabs>
        <w:spacing w:line="236" w:lineRule="auto"/>
        <w:ind w:left="278" w:firstLine="5"/>
        <w:jc w:val="both"/>
        <w:rPr>
          <w:rFonts w:ascii="Arial" w:eastAsia="Arial" w:hAnsi="Arial"/>
          <w:sz w:val="22"/>
        </w:rPr>
      </w:pPr>
      <w:r>
        <w:rPr>
          <w:rFonts w:ascii="Arial" w:eastAsia="Arial" w:hAnsi="Arial"/>
          <w:sz w:val="22"/>
        </w:rPr>
        <w:t>Iniciada a sessão pública de abertura dos envelopes, não será permitido o credenciamento de retardatários.</w:t>
      </w:r>
    </w:p>
    <w:p w:rsidR="00E40FF6" w:rsidRDefault="00E40FF6" w:rsidP="00E40FF6">
      <w:pPr>
        <w:spacing w:line="208" w:lineRule="exact"/>
        <w:rPr>
          <w:rFonts w:ascii="Arial" w:eastAsia="Arial" w:hAnsi="Arial"/>
          <w:sz w:val="22"/>
        </w:rPr>
      </w:pPr>
    </w:p>
    <w:p w:rsidR="00E40FF6" w:rsidRDefault="00E40FF6" w:rsidP="00E40FF6">
      <w:pPr>
        <w:numPr>
          <w:ilvl w:val="0"/>
          <w:numId w:val="11"/>
        </w:numPr>
        <w:tabs>
          <w:tab w:val="left" w:pos="528"/>
        </w:tabs>
        <w:spacing w:line="238" w:lineRule="auto"/>
        <w:ind w:left="-2" w:firstLine="2"/>
        <w:jc w:val="both"/>
        <w:rPr>
          <w:rFonts w:ascii="Arial" w:eastAsia="Arial" w:hAnsi="Arial"/>
          <w:sz w:val="22"/>
        </w:rPr>
      </w:pPr>
      <w:r>
        <w:rPr>
          <w:rFonts w:ascii="Arial" w:eastAsia="Arial" w:hAnsi="Arial"/>
          <w:sz w:val="22"/>
        </w:rPr>
        <w:t>Na sessão pública designada, abrir-se-ão, na presença dos interessados, inicialmente, os envelopes concernentes à “Documentação comprobatória e institucional” (envelope nº 1), os quais, após as necessárias vistas e conferências pela Comissão de Seleção, serão rubricados por esta e pelos representantes das entidades presentes;</w:t>
      </w:r>
    </w:p>
    <w:p w:rsidR="00E40FF6" w:rsidRDefault="00E40FF6" w:rsidP="00E40FF6">
      <w:pPr>
        <w:spacing w:line="212" w:lineRule="exact"/>
        <w:rPr>
          <w:rFonts w:ascii="Arial" w:eastAsia="Arial" w:hAnsi="Arial"/>
          <w:sz w:val="22"/>
        </w:rPr>
      </w:pPr>
    </w:p>
    <w:p w:rsidR="00E40FF6" w:rsidRDefault="00E40FF6" w:rsidP="00E40FF6">
      <w:pPr>
        <w:numPr>
          <w:ilvl w:val="1"/>
          <w:numId w:val="12"/>
        </w:numPr>
        <w:tabs>
          <w:tab w:val="left" w:pos="911"/>
        </w:tabs>
        <w:spacing w:line="237" w:lineRule="auto"/>
        <w:ind w:left="278" w:firstLine="5"/>
        <w:jc w:val="both"/>
        <w:rPr>
          <w:rFonts w:ascii="Arial" w:eastAsia="Arial" w:hAnsi="Arial"/>
          <w:sz w:val="22"/>
        </w:rPr>
      </w:pPr>
      <w:r>
        <w:rPr>
          <w:rFonts w:ascii="Arial" w:eastAsia="Arial" w:hAnsi="Arial"/>
          <w:sz w:val="22"/>
        </w:rPr>
        <w:lastRenderedPageBreak/>
        <w:t>É facultado aos presentes eleger, por unanimidade, um único representante de Organização Social de Cultura para assinar os referidos documentos, devendo constar em ata o procedimento de eleição.</w:t>
      </w:r>
    </w:p>
    <w:p w:rsidR="00E40FF6" w:rsidRDefault="00E40FF6" w:rsidP="00E40FF6">
      <w:pPr>
        <w:spacing w:line="208" w:lineRule="exact"/>
        <w:rPr>
          <w:rFonts w:ascii="Arial" w:eastAsia="Arial" w:hAnsi="Arial"/>
          <w:sz w:val="22"/>
        </w:rPr>
      </w:pPr>
    </w:p>
    <w:p w:rsidR="00E40FF6" w:rsidRDefault="00E40FF6" w:rsidP="00E40FF6">
      <w:pPr>
        <w:numPr>
          <w:ilvl w:val="0"/>
          <w:numId w:val="13"/>
        </w:numPr>
        <w:tabs>
          <w:tab w:val="left" w:pos="458"/>
        </w:tabs>
        <w:spacing w:line="237" w:lineRule="auto"/>
        <w:ind w:left="-2" w:firstLine="2"/>
        <w:jc w:val="both"/>
        <w:rPr>
          <w:rFonts w:ascii="Arial" w:eastAsia="Arial" w:hAnsi="Arial"/>
          <w:sz w:val="22"/>
        </w:rPr>
      </w:pPr>
      <w:r>
        <w:rPr>
          <w:rFonts w:ascii="Arial" w:eastAsia="Arial" w:hAnsi="Arial"/>
          <w:sz w:val="22"/>
        </w:rPr>
        <w:t>Será desclassificada a Organização Social de Cultura que deixar de apresentar qualquer um dos documentos exigidos no envelope nº 1 (“Documentação comprobatória e institucional”) ou apresentá-los com data de validade já expirada;</w:t>
      </w:r>
    </w:p>
    <w:p w:rsidR="00E40FF6" w:rsidRDefault="00E40FF6" w:rsidP="00E40FF6">
      <w:pPr>
        <w:tabs>
          <w:tab w:val="left" w:pos="458"/>
        </w:tabs>
        <w:spacing w:line="237" w:lineRule="auto"/>
        <w:jc w:val="both"/>
        <w:rPr>
          <w:rFonts w:ascii="Arial" w:eastAsia="Arial" w:hAnsi="Arial"/>
          <w:sz w:val="22"/>
        </w:rPr>
      </w:pPr>
    </w:p>
    <w:p w:rsidR="00E40FF6" w:rsidRDefault="00E40FF6" w:rsidP="00E40FF6">
      <w:pPr>
        <w:numPr>
          <w:ilvl w:val="1"/>
          <w:numId w:val="14"/>
        </w:numPr>
        <w:tabs>
          <w:tab w:val="left" w:pos="960"/>
        </w:tabs>
        <w:spacing w:line="237" w:lineRule="auto"/>
        <w:ind w:left="278" w:firstLine="5"/>
        <w:jc w:val="both"/>
        <w:rPr>
          <w:rFonts w:ascii="Arial" w:eastAsia="Arial" w:hAnsi="Arial"/>
          <w:sz w:val="22"/>
        </w:rPr>
      </w:pPr>
      <w:r>
        <w:rPr>
          <w:rFonts w:ascii="Arial" w:eastAsia="Arial" w:hAnsi="Arial"/>
          <w:sz w:val="22"/>
        </w:rPr>
        <w:t>Se, eventualmente, surgirem duvidas que não possam ser dirimidas de imediato, essas questões serão consignadas em ata e a conclusão quanto à desclassificação ou não se dará em sessão convocada especificamente para esta finalidade.</w:t>
      </w:r>
    </w:p>
    <w:p w:rsidR="00E40FF6" w:rsidRDefault="00E40FF6" w:rsidP="00E40FF6">
      <w:pPr>
        <w:spacing w:line="212" w:lineRule="exact"/>
        <w:rPr>
          <w:rFonts w:ascii="Arial" w:eastAsia="Arial" w:hAnsi="Arial"/>
          <w:sz w:val="22"/>
        </w:rPr>
      </w:pPr>
    </w:p>
    <w:p w:rsidR="00E40FF6" w:rsidRDefault="00E40FF6" w:rsidP="00E40FF6">
      <w:pPr>
        <w:numPr>
          <w:ilvl w:val="0"/>
          <w:numId w:val="15"/>
        </w:numPr>
        <w:tabs>
          <w:tab w:val="left" w:pos="506"/>
        </w:tabs>
        <w:spacing w:line="238" w:lineRule="auto"/>
        <w:ind w:left="-2" w:firstLine="2"/>
        <w:jc w:val="both"/>
        <w:rPr>
          <w:rFonts w:ascii="Arial" w:eastAsia="Arial" w:hAnsi="Arial"/>
          <w:sz w:val="22"/>
        </w:rPr>
      </w:pPr>
      <w:r>
        <w:rPr>
          <w:rFonts w:ascii="Arial" w:eastAsia="Arial" w:hAnsi="Arial"/>
          <w:sz w:val="22"/>
        </w:rPr>
        <w:t>Em caso de desclassificação de todas as entidades disputantes, poderá a Administração Pública, por aplicação analógica do que se contém no art. 48, § 3º, da Lei federal nº 8.666, de 21 de junho de 1993, fixar às interessadas o prazo de 8 (oito) dias úteis para a apresentação de nova “Documentação comprobatória e institucional”, em novo envelope nº 1, devidamente lacrado, preservando-se o conteúdo original do envelope nº 2 (“Proposta técnica e orçamentária”), que não poderá sofrer qualquer modificação e/ou acréscimo;</w:t>
      </w:r>
    </w:p>
    <w:p w:rsidR="00E40FF6" w:rsidRDefault="00E40FF6" w:rsidP="00E40FF6">
      <w:pPr>
        <w:spacing w:line="214" w:lineRule="exact"/>
        <w:rPr>
          <w:rFonts w:ascii="Arial" w:eastAsia="Arial" w:hAnsi="Arial"/>
          <w:sz w:val="22"/>
        </w:rPr>
      </w:pPr>
    </w:p>
    <w:p w:rsidR="00E40FF6" w:rsidRDefault="00E40FF6" w:rsidP="00E40FF6">
      <w:pPr>
        <w:numPr>
          <w:ilvl w:val="0"/>
          <w:numId w:val="15"/>
        </w:numPr>
        <w:tabs>
          <w:tab w:val="left" w:pos="437"/>
        </w:tabs>
        <w:spacing w:line="237" w:lineRule="auto"/>
        <w:ind w:left="-2" w:firstLine="2"/>
        <w:jc w:val="both"/>
        <w:rPr>
          <w:rFonts w:ascii="Arial" w:eastAsia="Arial" w:hAnsi="Arial"/>
          <w:sz w:val="22"/>
        </w:rPr>
      </w:pPr>
      <w:r>
        <w:rPr>
          <w:rFonts w:ascii="Arial" w:eastAsia="Arial" w:hAnsi="Arial"/>
          <w:sz w:val="22"/>
        </w:rPr>
        <w:t>As propostas referentes ao envelope nº 02 permanecerão em poder da Comissão de Seleção, e somente serão liberadas às instituições autoras desclassificadas a partir do 3º (terceiro) dia útil após a homologação do chamamento público;</w:t>
      </w:r>
    </w:p>
    <w:p w:rsidR="00E40FF6" w:rsidRDefault="00E40FF6" w:rsidP="00E40FF6">
      <w:pPr>
        <w:spacing w:line="208" w:lineRule="exact"/>
        <w:rPr>
          <w:rFonts w:ascii="Arial" w:eastAsia="Arial" w:hAnsi="Arial"/>
          <w:sz w:val="22"/>
        </w:rPr>
      </w:pPr>
    </w:p>
    <w:p w:rsidR="00E40FF6" w:rsidRDefault="00E40FF6" w:rsidP="00E40FF6">
      <w:pPr>
        <w:numPr>
          <w:ilvl w:val="0"/>
          <w:numId w:val="15"/>
        </w:numPr>
        <w:tabs>
          <w:tab w:val="left" w:pos="430"/>
        </w:tabs>
        <w:spacing w:line="237" w:lineRule="auto"/>
        <w:ind w:left="-2" w:firstLine="2"/>
        <w:jc w:val="both"/>
        <w:rPr>
          <w:rFonts w:ascii="Arial" w:eastAsia="Arial" w:hAnsi="Arial"/>
          <w:sz w:val="22"/>
        </w:rPr>
      </w:pPr>
      <w:r>
        <w:rPr>
          <w:rFonts w:ascii="Arial" w:eastAsia="Arial" w:hAnsi="Arial"/>
          <w:sz w:val="22"/>
        </w:rPr>
        <w:t>A desclassificação da Organização Social de Cultura importa em preclusão do seu direito de participar das fases subsequentes do presente procedimento de seleção pública;</w:t>
      </w:r>
    </w:p>
    <w:p w:rsidR="00E40FF6" w:rsidRDefault="00E40FF6" w:rsidP="00E40FF6">
      <w:pPr>
        <w:spacing w:line="210" w:lineRule="exact"/>
        <w:rPr>
          <w:rFonts w:ascii="Arial" w:eastAsia="Arial" w:hAnsi="Arial"/>
          <w:sz w:val="22"/>
        </w:rPr>
      </w:pPr>
    </w:p>
    <w:p w:rsidR="00E40FF6" w:rsidRDefault="00E40FF6" w:rsidP="00E40FF6">
      <w:pPr>
        <w:numPr>
          <w:ilvl w:val="0"/>
          <w:numId w:val="15"/>
        </w:numPr>
        <w:tabs>
          <w:tab w:val="left" w:pos="550"/>
        </w:tabs>
        <w:spacing w:line="238" w:lineRule="auto"/>
        <w:ind w:left="-2" w:firstLine="2"/>
        <w:jc w:val="both"/>
        <w:rPr>
          <w:rFonts w:ascii="Arial" w:eastAsia="Arial" w:hAnsi="Arial"/>
          <w:sz w:val="22"/>
        </w:rPr>
      </w:pPr>
      <w:r>
        <w:rPr>
          <w:rFonts w:ascii="Arial" w:eastAsia="Arial" w:hAnsi="Arial"/>
          <w:sz w:val="22"/>
        </w:rPr>
        <w:t>Ultrapassada a fase de classificação ou habilitação, e não havendo a possibilidade de análise das documentações relativas às propostas técnica e orçamentária em única sessão, serão convocados os representantes das instituições que ainda prosseguem no procedimento de seleção a comparecerem à sessão pública para abertura dos envelopes de nº 2, ficando estes sob a guarda da Comissão de Seleção, devidamente lacrados e rubricados no fecho pelos seus membros e pelos representantes das instituições presentes;</w:t>
      </w:r>
    </w:p>
    <w:p w:rsidR="00E40FF6" w:rsidRDefault="00E40FF6" w:rsidP="00E40FF6">
      <w:pPr>
        <w:spacing w:line="214" w:lineRule="exact"/>
        <w:rPr>
          <w:rFonts w:ascii="Arial" w:eastAsia="Arial" w:hAnsi="Arial"/>
          <w:sz w:val="22"/>
        </w:rPr>
      </w:pPr>
    </w:p>
    <w:p w:rsidR="00E40FF6" w:rsidRDefault="00E40FF6" w:rsidP="00E40FF6">
      <w:pPr>
        <w:numPr>
          <w:ilvl w:val="1"/>
          <w:numId w:val="15"/>
        </w:numPr>
        <w:tabs>
          <w:tab w:val="left" w:pos="948"/>
        </w:tabs>
        <w:spacing w:line="237" w:lineRule="auto"/>
        <w:ind w:left="278" w:firstLine="5"/>
        <w:jc w:val="both"/>
        <w:rPr>
          <w:rFonts w:ascii="Arial" w:eastAsia="Arial" w:hAnsi="Arial"/>
          <w:sz w:val="22"/>
        </w:rPr>
      </w:pPr>
      <w:r>
        <w:rPr>
          <w:rFonts w:ascii="Arial" w:eastAsia="Arial" w:hAnsi="Arial"/>
          <w:sz w:val="22"/>
        </w:rPr>
        <w:t>Após a fase de classificação ou habilitação, não caberá desistência das propostas, salvo por motivo justo decorrente de fato superveniente, devidamente aceito pela Comissão de Seleção.</w:t>
      </w:r>
    </w:p>
    <w:p w:rsidR="00E40FF6" w:rsidRDefault="00E40FF6" w:rsidP="00E40FF6">
      <w:pPr>
        <w:spacing w:line="210" w:lineRule="exact"/>
        <w:rPr>
          <w:rFonts w:ascii="Arial" w:eastAsia="Arial" w:hAnsi="Arial"/>
          <w:sz w:val="22"/>
        </w:rPr>
      </w:pPr>
    </w:p>
    <w:p w:rsidR="00E40FF6" w:rsidRDefault="00E40FF6" w:rsidP="00E40FF6">
      <w:pPr>
        <w:numPr>
          <w:ilvl w:val="0"/>
          <w:numId w:val="15"/>
        </w:numPr>
        <w:tabs>
          <w:tab w:val="left" w:pos="490"/>
        </w:tabs>
        <w:spacing w:line="238" w:lineRule="auto"/>
        <w:ind w:left="-2" w:firstLine="2"/>
        <w:jc w:val="both"/>
        <w:rPr>
          <w:rFonts w:ascii="Arial" w:eastAsia="Arial" w:hAnsi="Arial"/>
          <w:sz w:val="22"/>
        </w:rPr>
      </w:pPr>
      <w:r>
        <w:rPr>
          <w:rFonts w:ascii="Arial" w:eastAsia="Arial" w:hAnsi="Arial"/>
          <w:sz w:val="22"/>
        </w:rPr>
        <w:t>Na sessão pública designada, abrir-se-ão, na presença dos interessados, os envelopes concernentes às propostas técnica e orçamentária, das quais, após as necessárias vistas e conferências pela Comissão de Seleção, serão rubricadas por esta e pelos respectivos representantes presentes, podendo estes gozar da faculdade prevista no item 6.3.1;</w:t>
      </w:r>
    </w:p>
    <w:p w:rsidR="00E40FF6" w:rsidRDefault="00E40FF6" w:rsidP="00E40FF6">
      <w:pPr>
        <w:spacing w:line="209" w:lineRule="exact"/>
        <w:rPr>
          <w:rFonts w:ascii="Arial" w:eastAsia="Arial" w:hAnsi="Arial"/>
          <w:sz w:val="22"/>
        </w:rPr>
      </w:pPr>
    </w:p>
    <w:p w:rsidR="00E40FF6" w:rsidRDefault="00E40FF6" w:rsidP="00E40FF6">
      <w:pPr>
        <w:numPr>
          <w:ilvl w:val="1"/>
          <w:numId w:val="16"/>
        </w:numPr>
        <w:tabs>
          <w:tab w:val="left" w:pos="957"/>
        </w:tabs>
        <w:spacing w:line="237" w:lineRule="auto"/>
        <w:ind w:left="278" w:firstLine="5"/>
        <w:jc w:val="both"/>
        <w:rPr>
          <w:rFonts w:ascii="Arial" w:eastAsia="Arial" w:hAnsi="Arial"/>
          <w:sz w:val="22"/>
        </w:rPr>
      </w:pPr>
      <w:r>
        <w:rPr>
          <w:rFonts w:ascii="Arial" w:eastAsia="Arial" w:hAnsi="Arial"/>
          <w:sz w:val="22"/>
        </w:rPr>
        <w:t xml:space="preserve">Abertas as propostas, não caberá, por parte da Comissão de Seleção, desclassificar qualquer dos concorrentes por motivo relacionado à </w:t>
      </w:r>
      <w:r>
        <w:rPr>
          <w:rFonts w:ascii="Arial" w:eastAsia="Arial" w:hAnsi="Arial"/>
          <w:sz w:val="22"/>
        </w:rPr>
        <w:lastRenderedPageBreak/>
        <w:t>“Documentação comprobatória e institucional”, salvo em razão de fatos supervenientes ou só conhecidos após a sua análise.</w:t>
      </w:r>
    </w:p>
    <w:p w:rsidR="00E40FF6" w:rsidRDefault="00E40FF6" w:rsidP="00E40FF6">
      <w:pPr>
        <w:spacing w:line="213" w:lineRule="exact"/>
        <w:rPr>
          <w:rFonts w:ascii="Arial" w:eastAsia="Arial" w:hAnsi="Arial"/>
          <w:sz w:val="22"/>
        </w:rPr>
      </w:pPr>
    </w:p>
    <w:p w:rsidR="00E40FF6" w:rsidRDefault="00E40FF6" w:rsidP="00E40FF6">
      <w:pPr>
        <w:numPr>
          <w:ilvl w:val="0"/>
          <w:numId w:val="17"/>
        </w:numPr>
        <w:tabs>
          <w:tab w:val="left" w:pos="562"/>
        </w:tabs>
        <w:spacing w:line="237" w:lineRule="auto"/>
        <w:ind w:left="-2" w:firstLine="2"/>
        <w:jc w:val="both"/>
        <w:rPr>
          <w:rFonts w:ascii="Arial" w:eastAsia="Arial" w:hAnsi="Arial"/>
          <w:sz w:val="22"/>
        </w:rPr>
      </w:pPr>
      <w:r>
        <w:rPr>
          <w:rFonts w:ascii="Arial" w:eastAsia="Arial" w:hAnsi="Arial"/>
          <w:sz w:val="22"/>
        </w:rPr>
        <w:t>Abertos os envelopes relativos à “Proposta técnica e orçamentária”, a Comissão de Seleção suspenderá a sessão pública, a fim de proceder à análise das propostas em sessão reservada;</w:t>
      </w:r>
    </w:p>
    <w:p w:rsidR="00E40FF6" w:rsidRDefault="00E40FF6" w:rsidP="00E40FF6">
      <w:pPr>
        <w:spacing w:line="210" w:lineRule="exact"/>
        <w:rPr>
          <w:rFonts w:ascii="Arial" w:eastAsia="Arial" w:hAnsi="Arial"/>
          <w:sz w:val="22"/>
        </w:rPr>
      </w:pPr>
    </w:p>
    <w:p w:rsidR="00E40FF6" w:rsidRPr="00E40FF6" w:rsidRDefault="00E40FF6" w:rsidP="00E40FF6">
      <w:pPr>
        <w:numPr>
          <w:ilvl w:val="1"/>
          <w:numId w:val="17"/>
        </w:numPr>
        <w:tabs>
          <w:tab w:val="left" w:pos="1120"/>
        </w:tabs>
        <w:spacing w:line="238" w:lineRule="auto"/>
        <w:ind w:left="278" w:firstLine="5"/>
        <w:jc w:val="both"/>
        <w:rPr>
          <w:rFonts w:ascii="Arial" w:eastAsia="Arial" w:hAnsi="Arial"/>
          <w:sz w:val="22"/>
        </w:rPr>
      </w:pPr>
      <w:r>
        <w:rPr>
          <w:rFonts w:ascii="Arial" w:eastAsia="Arial" w:hAnsi="Arial"/>
          <w:sz w:val="22"/>
          <w:u w:val="single"/>
        </w:rPr>
        <w:t>Concluída a abertura dos envelopes de nº 2 (“Proposta técnica e orçamentária”), a Comissão de Seleção fixará, na mesma sessão, a data para a divulgação do resultado do Chamamento Público, cujo prazo não poderá ser superior a 30 (trinta) dias corridos, contado do primeiro dia útil após a data de abertura dos envelopes;</w:t>
      </w:r>
    </w:p>
    <w:p w:rsidR="00E40FF6" w:rsidRDefault="00E40FF6" w:rsidP="00E40FF6">
      <w:pPr>
        <w:tabs>
          <w:tab w:val="left" w:pos="1120"/>
        </w:tabs>
        <w:spacing w:line="238" w:lineRule="auto"/>
        <w:ind w:left="283"/>
        <w:jc w:val="both"/>
        <w:rPr>
          <w:rFonts w:ascii="Arial" w:eastAsia="Arial" w:hAnsi="Arial"/>
          <w:sz w:val="22"/>
          <w:u w:val="single"/>
        </w:rPr>
      </w:pPr>
    </w:p>
    <w:p w:rsidR="00E40FF6" w:rsidRDefault="00E40FF6" w:rsidP="00E40FF6">
      <w:pPr>
        <w:spacing w:line="236" w:lineRule="auto"/>
        <w:ind w:left="278"/>
        <w:jc w:val="both"/>
        <w:rPr>
          <w:rFonts w:ascii="Arial" w:eastAsia="Arial" w:hAnsi="Arial"/>
          <w:sz w:val="22"/>
        </w:rPr>
      </w:pPr>
      <w:r>
        <w:rPr>
          <w:rFonts w:ascii="Arial" w:eastAsia="Arial" w:hAnsi="Arial"/>
          <w:sz w:val="22"/>
        </w:rPr>
        <w:t>6.10.2. O prazo estabelecido no item 6.10.1 poderá ser prorrogado por até 30 (trinta) dias corridos, mediante decisão fundamentada da Secretária de Estado de Educação, Cultural e Esporte.</w:t>
      </w:r>
    </w:p>
    <w:p w:rsidR="00E40FF6" w:rsidRDefault="00E40FF6" w:rsidP="00E40FF6">
      <w:pPr>
        <w:spacing w:line="211" w:lineRule="exact"/>
        <w:rPr>
          <w:rFonts w:ascii="Times New Roman" w:eastAsia="Times New Roman" w:hAnsi="Times New Roman"/>
        </w:rPr>
      </w:pPr>
    </w:p>
    <w:p w:rsidR="00E40FF6" w:rsidRDefault="00E40FF6" w:rsidP="00E40FF6">
      <w:pPr>
        <w:numPr>
          <w:ilvl w:val="0"/>
          <w:numId w:val="18"/>
        </w:numPr>
        <w:tabs>
          <w:tab w:val="left" w:pos="562"/>
        </w:tabs>
        <w:spacing w:line="237" w:lineRule="auto"/>
        <w:ind w:left="-2" w:firstLine="2"/>
        <w:jc w:val="both"/>
        <w:rPr>
          <w:rFonts w:ascii="Arial" w:eastAsia="Arial" w:hAnsi="Arial"/>
          <w:sz w:val="22"/>
        </w:rPr>
      </w:pPr>
      <w:r>
        <w:rPr>
          <w:rFonts w:ascii="Arial" w:eastAsia="Arial" w:hAnsi="Arial"/>
          <w:sz w:val="22"/>
        </w:rPr>
        <w:t>Todos os documentos e, igualmente, todas as propostas serão rubricadas pelos membros da Comissão de Seleção e pelos representantes legais das Organizações Sociais de Cultura presentes à sessão;</w:t>
      </w:r>
    </w:p>
    <w:p w:rsidR="00E40FF6" w:rsidRDefault="00E40FF6" w:rsidP="00E40FF6">
      <w:pPr>
        <w:spacing w:line="210" w:lineRule="exact"/>
        <w:rPr>
          <w:rFonts w:ascii="Arial" w:eastAsia="Arial" w:hAnsi="Arial"/>
          <w:sz w:val="22"/>
        </w:rPr>
      </w:pPr>
    </w:p>
    <w:p w:rsidR="00E40FF6" w:rsidRDefault="00E40FF6" w:rsidP="00E40FF6">
      <w:pPr>
        <w:numPr>
          <w:ilvl w:val="0"/>
          <w:numId w:val="18"/>
        </w:numPr>
        <w:tabs>
          <w:tab w:val="left" w:pos="605"/>
        </w:tabs>
        <w:spacing w:line="237" w:lineRule="auto"/>
        <w:ind w:left="-2" w:firstLine="2"/>
        <w:jc w:val="both"/>
        <w:rPr>
          <w:rFonts w:ascii="Arial" w:eastAsia="Arial" w:hAnsi="Arial"/>
          <w:sz w:val="22"/>
        </w:rPr>
      </w:pPr>
      <w:r>
        <w:rPr>
          <w:rFonts w:ascii="Arial" w:eastAsia="Arial" w:hAnsi="Arial"/>
          <w:sz w:val="22"/>
        </w:rPr>
        <w:t>Consideradas as ressalvas contidas neste Instrumento, qualquer reclamação deverá ser realizada em sessão pública pelos representantes legais das instituições participantes;</w:t>
      </w:r>
    </w:p>
    <w:p w:rsidR="00E40FF6" w:rsidRDefault="00E40FF6" w:rsidP="00E40FF6">
      <w:pPr>
        <w:spacing w:line="208" w:lineRule="exact"/>
        <w:rPr>
          <w:rFonts w:ascii="Arial" w:eastAsia="Arial" w:hAnsi="Arial"/>
          <w:sz w:val="22"/>
        </w:rPr>
      </w:pPr>
    </w:p>
    <w:p w:rsidR="00E40FF6" w:rsidRDefault="00E40FF6" w:rsidP="00E40FF6">
      <w:pPr>
        <w:numPr>
          <w:ilvl w:val="0"/>
          <w:numId w:val="18"/>
        </w:numPr>
        <w:tabs>
          <w:tab w:val="left" w:pos="552"/>
        </w:tabs>
        <w:spacing w:line="237" w:lineRule="auto"/>
        <w:ind w:left="-2" w:firstLine="2"/>
        <w:jc w:val="both"/>
        <w:rPr>
          <w:rFonts w:ascii="Arial" w:eastAsia="Arial" w:hAnsi="Arial"/>
          <w:sz w:val="22"/>
        </w:rPr>
      </w:pPr>
      <w:r>
        <w:rPr>
          <w:rFonts w:ascii="Arial" w:eastAsia="Arial" w:hAnsi="Arial"/>
          <w:sz w:val="22"/>
        </w:rPr>
        <w:t>Após a abertura dos envelopes, serão lavradas atas circunstanciadas do ocorrido em todas as sessões públicas, assinadas pelas instituições presentes e membros da Comissão de Seleção;</w:t>
      </w:r>
    </w:p>
    <w:p w:rsidR="00E40FF6" w:rsidRDefault="00E40FF6" w:rsidP="00E40FF6">
      <w:pPr>
        <w:spacing w:line="211" w:lineRule="exact"/>
        <w:rPr>
          <w:rFonts w:ascii="Arial" w:eastAsia="Arial" w:hAnsi="Arial"/>
          <w:sz w:val="22"/>
        </w:rPr>
      </w:pPr>
    </w:p>
    <w:p w:rsidR="00E40FF6" w:rsidRDefault="00E40FF6" w:rsidP="00E40FF6">
      <w:pPr>
        <w:numPr>
          <w:ilvl w:val="0"/>
          <w:numId w:val="18"/>
        </w:numPr>
        <w:tabs>
          <w:tab w:val="left" w:pos="555"/>
        </w:tabs>
        <w:spacing w:line="235" w:lineRule="auto"/>
        <w:ind w:left="-2" w:firstLine="2"/>
        <w:jc w:val="both"/>
        <w:rPr>
          <w:rFonts w:ascii="Arial" w:eastAsia="Arial" w:hAnsi="Arial"/>
          <w:sz w:val="22"/>
        </w:rPr>
      </w:pPr>
      <w:r>
        <w:rPr>
          <w:rFonts w:ascii="Arial" w:eastAsia="Arial" w:hAnsi="Arial"/>
          <w:sz w:val="22"/>
        </w:rPr>
        <w:t>À Comissão de Seleção, por justa razão administrativa, financeira e/ou legal, fica reservado o direito de:</w:t>
      </w:r>
    </w:p>
    <w:p w:rsidR="00E40FF6" w:rsidRDefault="00E40FF6" w:rsidP="00E40FF6">
      <w:pPr>
        <w:spacing w:line="210" w:lineRule="exact"/>
        <w:rPr>
          <w:rFonts w:ascii="Times New Roman" w:eastAsia="Times New Roman" w:hAnsi="Times New Roman"/>
        </w:rPr>
      </w:pPr>
    </w:p>
    <w:p w:rsidR="00E40FF6" w:rsidRDefault="00E40FF6" w:rsidP="00E40FF6">
      <w:pPr>
        <w:numPr>
          <w:ilvl w:val="0"/>
          <w:numId w:val="19"/>
        </w:numPr>
        <w:tabs>
          <w:tab w:val="left" w:pos="602"/>
        </w:tabs>
        <w:spacing w:line="235" w:lineRule="auto"/>
        <w:ind w:left="278" w:firstLine="5"/>
        <w:jc w:val="both"/>
        <w:rPr>
          <w:rFonts w:ascii="Arial" w:eastAsia="Arial" w:hAnsi="Arial"/>
          <w:sz w:val="22"/>
        </w:rPr>
      </w:pPr>
      <w:r>
        <w:rPr>
          <w:rFonts w:ascii="Arial" w:eastAsia="Arial" w:hAnsi="Arial"/>
          <w:sz w:val="22"/>
        </w:rPr>
        <w:t>suspender, em decorrência de alguma falha, omissão ou irregularidade, as sessões de julgamento;</w:t>
      </w:r>
    </w:p>
    <w:p w:rsidR="00E40FF6" w:rsidRDefault="00E40FF6" w:rsidP="00E40FF6">
      <w:pPr>
        <w:spacing w:line="210" w:lineRule="exact"/>
        <w:rPr>
          <w:rFonts w:ascii="Arial" w:eastAsia="Arial" w:hAnsi="Arial"/>
          <w:sz w:val="22"/>
        </w:rPr>
      </w:pPr>
    </w:p>
    <w:p w:rsidR="00E40FF6" w:rsidRDefault="00E40FF6" w:rsidP="00E40FF6">
      <w:pPr>
        <w:numPr>
          <w:ilvl w:val="0"/>
          <w:numId w:val="19"/>
        </w:numPr>
        <w:tabs>
          <w:tab w:val="left" w:pos="571"/>
        </w:tabs>
        <w:spacing w:line="236" w:lineRule="auto"/>
        <w:ind w:left="278" w:firstLine="5"/>
        <w:jc w:val="both"/>
        <w:rPr>
          <w:rFonts w:ascii="Arial" w:eastAsia="Arial" w:hAnsi="Arial"/>
          <w:sz w:val="22"/>
        </w:rPr>
      </w:pPr>
      <w:r>
        <w:rPr>
          <w:rFonts w:ascii="Arial" w:eastAsia="Arial" w:hAnsi="Arial"/>
          <w:sz w:val="22"/>
        </w:rPr>
        <w:t>promover diligências destinadas a esclarecer ou complementar a instrução do procedimento de seleção.</w:t>
      </w:r>
    </w:p>
    <w:p w:rsidR="00E40FF6" w:rsidRDefault="00E40FF6" w:rsidP="00E40FF6">
      <w:pPr>
        <w:spacing w:line="208" w:lineRule="exact"/>
        <w:rPr>
          <w:rFonts w:ascii="Times New Roman" w:eastAsia="Times New Roman" w:hAnsi="Times New Roman"/>
        </w:rPr>
      </w:pPr>
    </w:p>
    <w:p w:rsidR="00E40FF6" w:rsidRDefault="00E40FF6" w:rsidP="00E40FF6">
      <w:pPr>
        <w:numPr>
          <w:ilvl w:val="0"/>
          <w:numId w:val="20"/>
        </w:numPr>
        <w:tabs>
          <w:tab w:val="left" w:pos="605"/>
        </w:tabs>
        <w:spacing w:line="238" w:lineRule="auto"/>
        <w:ind w:left="-2" w:firstLine="2"/>
        <w:jc w:val="both"/>
        <w:rPr>
          <w:rFonts w:ascii="Arial" w:eastAsia="Arial" w:hAnsi="Arial"/>
          <w:sz w:val="22"/>
        </w:rPr>
      </w:pPr>
      <w:r>
        <w:rPr>
          <w:rFonts w:ascii="Arial" w:eastAsia="Arial" w:hAnsi="Arial"/>
          <w:sz w:val="22"/>
        </w:rPr>
        <w:t>É facultada à Comissão de Seleção, em qualquer fase do procedimento de seleção, a promoção de diligencias destinadas a esclarecer ou a complementar a instrução do processo, vedada a inclusão posterior de documentos ou informações que deveriam constar originariamente dos envelopes;</w:t>
      </w:r>
    </w:p>
    <w:p w:rsidR="00E40FF6" w:rsidRDefault="00E40FF6" w:rsidP="00E40FF6">
      <w:pPr>
        <w:spacing w:line="208" w:lineRule="exact"/>
        <w:rPr>
          <w:rFonts w:ascii="Arial" w:eastAsia="Arial" w:hAnsi="Arial"/>
          <w:sz w:val="22"/>
        </w:rPr>
      </w:pPr>
    </w:p>
    <w:p w:rsidR="00E40FF6" w:rsidRDefault="00E40FF6" w:rsidP="00E40FF6">
      <w:pPr>
        <w:numPr>
          <w:ilvl w:val="0"/>
          <w:numId w:val="20"/>
        </w:numPr>
        <w:tabs>
          <w:tab w:val="left" w:pos="598"/>
        </w:tabs>
        <w:spacing w:line="237" w:lineRule="auto"/>
        <w:ind w:left="-2" w:firstLine="2"/>
        <w:jc w:val="both"/>
        <w:rPr>
          <w:rFonts w:ascii="Arial" w:eastAsia="Arial" w:hAnsi="Arial"/>
          <w:sz w:val="22"/>
        </w:rPr>
      </w:pPr>
      <w:r>
        <w:rPr>
          <w:rFonts w:ascii="Arial" w:eastAsia="Arial" w:hAnsi="Arial"/>
          <w:sz w:val="22"/>
        </w:rPr>
        <w:t>Será declarada vencedora do presente chamamento público aquela proposta que, tendo sido aceita, estiver de acordo com os termos deste Edital e seus Anexos, apresentada por instituição classificada e que obtiver a maior pontuação final;</w:t>
      </w:r>
    </w:p>
    <w:p w:rsidR="00E40FF6" w:rsidRDefault="00E40FF6" w:rsidP="00E40FF6">
      <w:pPr>
        <w:spacing w:line="210" w:lineRule="exact"/>
        <w:rPr>
          <w:rFonts w:ascii="Arial" w:eastAsia="Arial" w:hAnsi="Arial"/>
          <w:sz w:val="22"/>
        </w:rPr>
      </w:pPr>
    </w:p>
    <w:p w:rsidR="00E40FF6" w:rsidRDefault="00E40FF6" w:rsidP="00E40FF6">
      <w:pPr>
        <w:numPr>
          <w:ilvl w:val="0"/>
          <w:numId w:val="20"/>
        </w:numPr>
        <w:tabs>
          <w:tab w:val="left" w:pos="619"/>
        </w:tabs>
        <w:spacing w:line="235" w:lineRule="auto"/>
        <w:ind w:left="-2" w:firstLine="2"/>
        <w:jc w:val="both"/>
        <w:rPr>
          <w:rFonts w:ascii="Arial" w:eastAsia="Arial" w:hAnsi="Arial"/>
          <w:sz w:val="22"/>
        </w:rPr>
      </w:pPr>
      <w:r>
        <w:rPr>
          <w:rFonts w:ascii="Arial" w:eastAsia="Arial" w:hAnsi="Arial"/>
          <w:sz w:val="22"/>
        </w:rPr>
        <w:t>A pontuação atribuída às propostas técnica e orçamentária obedecerá aos critérios de avaliação constantes dos Anexos deste Instrumento;</w:t>
      </w:r>
    </w:p>
    <w:p w:rsidR="00E40FF6" w:rsidRDefault="00E40FF6" w:rsidP="00E40FF6">
      <w:pPr>
        <w:spacing w:line="210" w:lineRule="exact"/>
        <w:rPr>
          <w:rFonts w:ascii="Arial" w:eastAsia="Arial" w:hAnsi="Arial"/>
          <w:sz w:val="22"/>
        </w:rPr>
      </w:pPr>
    </w:p>
    <w:p w:rsidR="00E40FF6" w:rsidRDefault="00E40FF6" w:rsidP="00E40FF6">
      <w:pPr>
        <w:numPr>
          <w:ilvl w:val="0"/>
          <w:numId w:val="20"/>
        </w:numPr>
        <w:tabs>
          <w:tab w:val="left" w:pos="591"/>
        </w:tabs>
        <w:spacing w:line="212" w:lineRule="exact"/>
        <w:ind w:left="-2" w:firstLine="2"/>
        <w:jc w:val="both"/>
        <w:rPr>
          <w:rFonts w:ascii="Arial" w:eastAsia="Arial" w:hAnsi="Arial"/>
          <w:sz w:val="22"/>
        </w:rPr>
      </w:pPr>
      <w:r w:rsidRPr="00417283">
        <w:rPr>
          <w:rFonts w:ascii="Arial" w:eastAsia="Arial" w:hAnsi="Arial"/>
          <w:sz w:val="22"/>
        </w:rPr>
        <w:t xml:space="preserve">Havendo apenas uma proposta técnica e orçamentária, desde que satisfeitas todas as condições previstas no Edital, e sendo o seu valor compatível com o que </w:t>
      </w:r>
      <w:r w:rsidRPr="00417283">
        <w:rPr>
          <w:rFonts w:ascii="Arial" w:eastAsia="Arial" w:hAnsi="Arial"/>
          <w:sz w:val="22"/>
        </w:rPr>
        <w:lastRenderedPageBreak/>
        <w:t>estabelecido pela Administração, deverá a Comissão de Seleção negociar o valor final a ser objeto de repasse</w:t>
      </w:r>
      <w:r w:rsidR="00417283" w:rsidRPr="00417283">
        <w:rPr>
          <w:rFonts w:ascii="Arial" w:eastAsia="Arial" w:hAnsi="Arial"/>
          <w:sz w:val="22"/>
        </w:rPr>
        <w:t>.</w:t>
      </w:r>
    </w:p>
    <w:p w:rsidR="00417283" w:rsidRPr="00417283" w:rsidRDefault="00417283" w:rsidP="00417283">
      <w:pPr>
        <w:tabs>
          <w:tab w:val="left" w:pos="591"/>
        </w:tabs>
        <w:spacing w:line="212" w:lineRule="exact"/>
        <w:jc w:val="both"/>
        <w:rPr>
          <w:rFonts w:ascii="Arial" w:eastAsia="Arial" w:hAnsi="Arial"/>
          <w:sz w:val="22"/>
        </w:rPr>
      </w:pPr>
    </w:p>
    <w:p w:rsidR="00E40FF6" w:rsidRDefault="00E40FF6" w:rsidP="00E40FF6">
      <w:pPr>
        <w:numPr>
          <w:ilvl w:val="0"/>
          <w:numId w:val="20"/>
        </w:numPr>
        <w:tabs>
          <w:tab w:val="left" w:pos="591"/>
        </w:tabs>
        <w:spacing w:line="238" w:lineRule="auto"/>
        <w:ind w:left="-2" w:firstLine="2"/>
        <w:jc w:val="both"/>
        <w:rPr>
          <w:rFonts w:ascii="Arial" w:eastAsia="Arial" w:hAnsi="Arial"/>
          <w:sz w:val="22"/>
        </w:rPr>
      </w:pPr>
      <w:r>
        <w:rPr>
          <w:rFonts w:ascii="Arial" w:eastAsia="Arial" w:hAnsi="Arial"/>
          <w:sz w:val="22"/>
        </w:rPr>
        <w:t>Havendo empate entre duas ou mais propostas, o desempate será feito com base na pontuação global obtida no critério “atendimento às diretrizes delineadas pela SEDUCE na proposta estratégica global apresentada”. Persistindo o empate, vencerá a entidade que obtiver a maior pontuação no critério “quantidade e qualidade das metas totais propostas”;</w:t>
      </w:r>
    </w:p>
    <w:p w:rsidR="00E40FF6" w:rsidRDefault="00E40FF6" w:rsidP="00E40FF6">
      <w:pPr>
        <w:spacing w:line="210" w:lineRule="exact"/>
        <w:rPr>
          <w:rFonts w:ascii="Arial" w:eastAsia="Arial" w:hAnsi="Arial"/>
          <w:sz w:val="22"/>
        </w:rPr>
      </w:pPr>
    </w:p>
    <w:p w:rsidR="00E40FF6" w:rsidRDefault="00E40FF6" w:rsidP="00E40FF6">
      <w:pPr>
        <w:numPr>
          <w:ilvl w:val="0"/>
          <w:numId w:val="20"/>
        </w:numPr>
        <w:tabs>
          <w:tab w:val="left" w:pos="691"/>
        </w:tabs>
        <w:spacing w:line="238" w:lineRule="auto"/>
        <w:ind w:left="-2" w:firstLine="2"/>
        <w:jc w:val="both"/>
        <w:rPr>
          <w:rFonts w:ascii="Arial" w:eastAsia="Arial" w:hAnsi="Arial"/>
          <w:sz w:val="22"/>
        </w:rPr>
      </w:pPr>
      <w:r>
        <w:rPr>
          <w:rFonts w:ascii="Arial" w:eastAsia="Arial" w:hAnsi="Arial"/>
          <w:sz w:val="22"/>
        </w:rPr>
        <w:t>Serão desclassificadas as propostas que não atendam às condições estabelecidas neste Edital e seus Anexos, bem como aquelas tidas por inexequíveis, consideradas como tais aquelas que não venham a ter demonstrada a sua viabilidade através de documentação que comprove que os custos são coerentes com os de mercado e que os coeficientes de produtividade são compatíveis com a execução do objeto do ajuste de parceria;</w:t>
      </w:r>
    </w:p>
    <w:p w:rsidR="00E40FF6" w:rsidRDefault="00E40FF6" w:rsidP="00E40FF6">
      <w:pPr>
        <w:tabs>
          <w:tab w:val="left" w:pos="691"/>
        </w:tabs>
        <w:spacing w:line="238" w:lineRule="auto"/>
        <w:jc w:val="both"/>
        <w:rPr>
          <w:rFonts w:ascii="Arial" w:eastAsia="Arial" w:hAnsi="Arial"/>
          <w:sz w:val="22"/>
        </w:rPr>
      </w:pPr>
    </w:p>
    <w:p w:rsidR="00E40FF6" w:rsidRDefault="00E40FF6" w:rsidP="00E40FF6">
      <w:pPr>
        <w:numPr>
          <w:ilvl w:val="0"/>
          <w:numId w:val="21"/>
        </w:numPr>
        <w:tabs>
          <w:tab w:val="left" w:pos="573"/>
        </w:tabs>
        <w:spacing w:line="237" w:lineRule="auto"/>
        <w:ind w:right="20" w:firstLine="2"/>
        <w:jc w:val="both"/>
        <w:rPr>
          <w:rFonts w:ascii="Arial" w:eastAsia="Arial" w:hAnsi="Arial"/>
          <w:sz w:val="22"/>
        </w:rPr>
      </w:pPr>
      <w:r>
        <w:rPr>
          <w:rFonts w:ascii="Arial" w:eastAsia="Arial" w:hAnsi="Arial"/>
          <w:sz w:val="22"/>
        </w:rPr>
        <w:t>As organizações sociais proponentes arcarão com todos os custos decorrentes da elaboração e apresentação das suas propostas, não sendo o Estado de Goiás, em nenhum caso, responsável por esses custos, independentemente da condução ou do resultado do procedimento de seleção;</w:t>
      </w:r>
    </w:p>
    <w:p w:rsidR="00E40FF6" w:rsidRDefault="00E40FF6" w:rsidP="00E40FF6">
      <w:pPr>
        <w:spacing w:line="212" w:lineRule="exact"/>
        <w:rPr>
          <w:rFonts w:ascii="Arial" w:eastAsia="Arial" w:hAnsi="Arial"/>
          <w:sz w:val="22"/>
        </w:rPr>
      </w:pPr>
    </w:p>
    <w:p w:rsidR="00E40FF6" w:rsidRDefault="00E40FF6" w:rsidP="00E40FF6">
      <w:pPr>
        <w:numPr>
          <w:ilvl w:val="0"/>
          <w:numId w:val="21"/>
        </w:numPr>
        <w:tabs>
          <w:tab w:val="left" w:pos="564"/>
        </w:tabs>
        <w:spacing w:line="237" w:lineRule="auto"/>
        <w:ind w:right="20" w:firstLine="2"/>
        <w:jc w:val="both"/>
        <w:rPr>
          <w:rFonts w:ascii="Arial" w:eastAsia="Arial" w:hAnsi="Arial"/>
          <w:sz w:val="22"/>
        </w:rPr>
      </w:pPr>
      <w:r>
        <w:rPr>
          <w:rFonts w:ascii="Arial" w:eastAsia="Arial" w:hAnsi="Arial"/>
          <w:sz w:val="22"/>
        </w:rPr>
        <w:t>Na análise das propostas, a Comissão de Seleção poderá sanar erros ou falhas que não alterem a substância das propostas, dos documentos e sua validade jurídica, mediante despacho fundamentado, registrado em ata e acessível a todos os interessados;</w:t>
      </w:r>
    </w:p>
    <w:p w:rsidR="00E40FF6" w:rsidRDefault="00E40FF6" w:rsidP="00E40FF6">
      <w:pPr>
        <w:spacing w:line="212" w:lineRule="exact"/>
        <w:rPr>
          <w:rFonts w:ascii="Arial" w:eastAsia="Arial" w:hAnsi="Arial"/>
          <w:sz w:val="22"/>
        </w:rPr>
      </w:pPr>
    </w:p>
    <w:p w:rsidR="00E40FF6" w:rsidRDefault="00E40FF6" w:rsidP="00E40FF6">
      <w:pPr>
        <w:numPr>
          <w:ilvl w:val="0"/>
          <w:numId w:val="21"/>
        </w:numPr>
        <w:tabs>
          <w:tab w:val="left" w:pos="576"/>
        </w:tabs>
        <w:spacing w:line="238" w:lineRule="auto"/>
        <w:ind w:firstLine="2"/>
        <w:jc w:val="both"/>
        <w:rPr>
          <w:rFonts w:ascii="Arial" w:eastAsia="Arial" w:hAnsi="Arial"/>
          <w:sz w:val="22"/>
        </w:rPr>
      </w:pPr>
      <w:r>
        <w:rPr>
          <w:rFonts w:ascii="Arial" w:eastAsia="Arial" w:hAnsi="Arial"/>
          <w:sz w:val="22"/>
        </w:rPr>
        <w:t>A Secretária de Estado de Educação, Cultura e Esporte, após a declaração do resultado preliminar e análise e julgamento de eventuais recursos interpostos, editará o respectivo ato de homologação, nos termos do inciso III do art. 6º-B da Lei estadual nº 15.503, de 28 de dezembro de 2005;</w:t>
      </w:r>
    </w:p>
    <w:p w:rsidR="00E40FF6" w:rsidRDefault="00E40FF6" w:rsidP="00E40FF6">
      <w:pPr>
        <w:spacing w:line="209" w:lineRule="exact"/>
        <w:rPr>
          <w:rFonts w:ascii="Arial" w:eastAsia="Arial" w:hAnsi="Arial"/>
          <w:sz w:val="22"/>
        </w:rPr>
      </w:pPr>
    </w:p>
    <w:p w:rsidR="00E40FF6" w:rsidRDefault="00E40FF6" w:rsidP="00E40FF6">
      <w:pPr>
        <w:numPr>
          <w:ilvl w:val="1"/>
          <w:numId w:val="21"/>
        </w:numPr>
        <w:tabs>
          <w:tab w:val="left" w:pos="1055"/>
        </w:tabs>
        <w:spacing w:line="236" w:lineRule="auto"/>
        <w:ind w:left="280" w:right="20" w:firstLine="5"/>
        <w:jc w:val="both"/>
        <w:rPr>
          <w:rFonts w:ascii="Arial" w:eastAsia="Arial" w:hAnsi="Arial"/>
          <w:sz w:val="22"/>
        </w:rPr>
      </w:pPr>
      <w:r>
        <w:rPr>
          <w:rFonts w:ascii="Arial" w:eastAsia="Arial" w:hAnsi="Arial"/>
          <w:sz w:val="22"/>
        </w:rPr>
        <w:t>A publicação do resultado final do chamamento público dar-se-á no sítio eletrônico da Secretária de Estado de Educação, Cultura e Esporte e no Diário Oficial do Estado de Goiás.</w:t>
      </w:r>
    </w:p>
    <w:p w:rsidR="00E40FF6" w:rsidRDefault="00E40FF6" w:rsidP="00E40FF6">
      <w:pPr>
        <w:spacing w:line="201" w:lineRule="exact"/>
        <w:rPr>
          <w:rFonts w:ascii="Times New Roman" w:eastAsia="Times New Roman" w:hAnsi="Times New Roman"/>
        </w:rPr>
      </w:pPr>
    </w:p>
    <w:p w:rsidR="00E40FF6" w:rsidRDefault="00E40FF6" w:rsidP="00E40FF6">
      <w:pPr>
        <w:spacing w:line="0" w:lineRule="atLeast"/>
        <w:ind w:left="2140"/>
        <w:rPr>
          <w:rFonts w:ascii="Arial" w:eastAsia="Arial" w:hAnsi="Arial"/>
          <w:b/>
          <w:sz w:val="22"/>
        </w:rPr>
      </w:pPr>
      <w:r>
        <w:rPr>
          <w:rFonts w:ascii="Arial" w:eastAsia="Arial" w:hAnsi="Arial"/>
          <w:b/>
          <w:sz w:val="22"/>
        </w:rPr>
        <w:t>VII – ESCLARECIMENTOS E RECURSOS</w:t>
      </w:r>
    </w:p>
    <w:p w:rsidR="00E40FF6" w:rsidRDefault="00E40FF6" w:rsidP="00E40FF6">
      <w:pPr>
        <w:spacing w:line="211" w:lineRule="exact"/>
        <w:rPr>
          <w:rFonts w:ascii="Times New Roman" w:eastAsia="Times New Roman" w:hAnsi="Times New Roman"/>
        </w:rPr>
      </w:pPr>
    </w:p>
    <w:p w:rsidR="00E40FF6" w:rsidRPr="00E40FF6" w:rsidRDefault="00E40FF6" w:rsidP="00E40FF6">
      <w:pPr>
        <w:numPr>
          <w:ilvl w:val="0"/>
          <w:numId w:val="22"/>
        </w:numPr>
        <w:tabs>
          <w:tab w:val="left" w:pos="504"/>
        </w:tabs>
        <w:spacing w:line="237" w:lineRule="auto"/>
        <w:ind w:firstLine="2"/>
        <w:jc w:val="both"/>
        <w:rPr>
          <w:rFonts w:ascii="Arial" w:eastAsia="Arial" w:hAnsi="Arial"/>
          <w:sz w:val="22"/>
        </w:rPr>
      </w:pPr>
      <w:r w:rsidRPr="00E40FF6">
        <w:rPr>
          <w:rFonts w:ascii="Arial" w:eastAsia="Arial" w:hAnsi="Arial"/>
          <w:sz w:val="22"/>
        </w:rPr>
        <w:t xml:space="preserve">Os interessados que possuírem dúvidas na interpretação deste Instrumento deverão solicitar, por escrito, esclarecimentos à Gerência de Licitações, Contratos e Convênios, até às </w:t>
      </w:r>
      <w:r w:rsidR="00501E0B">
        <w:rPr>
          <w:rFonts w:ascii="Arial" w:eastAsia="Arial" w:hAnsi="Arial"/>
          <w:b/>
          <w:sz w:val="22"/>
        </w:rPr>
        <w:t>17</w:t>
      </w:r>
      <w:r w:rsidRPr="00E40FF6">
        <w:rPr>
          <w:rFonts w:ascii="Arial" w:eastAsia="Arial" w:hAnsi="Arial"/>
          <w:b/>
          <w:sz w:val="22"/>
        </w:rPr>
        <w:t>h</w:t>
      </w:r>
      <w:r w:rsidRPr="00E40FF6">
        <w:rPr>
          <w:rFonts w:ascii="Arial" w:eastAsia="Arial" w:hAnsi="Arial"/>
          <w:sz w:val="22"/>
        </w:rPr>
        <w:t xml:space="preserve"> do dia </w:t>
      </w:r>
      <w:r w:rsidR="00E350E0" w:rsidRPr="00E350E0">
        <w:rPr>
          <w:rFonts w:ascii="Arial" w:eastAsia="Arial" w:hAnsi="Arial"/>
          <w:b/>
          <w:sz w:val="22"/>
        </w:rPr>
        <w:t>31</w:t>
      </w:r>
      <w:r w:rsidR="001B5581" w:rsidRPr="00E350E0">
        <w:rPr>
          <w:rFonts w:ascii="Arial" w:eastAsia="Arial" w:hAnsi="Arial"/>
          <w:b/>
          <w:sz w:val="22"/>
        </w:rPr>
        <w:t xml:space="preserve"> </w:t>
      </w:r>
      <w:r w:rsidRPr="00E40FF6">
        <w:rPr>
          <w:rFonts w:ascii="Arial" w:eastAsia="Arial" w:hAnsi="Arial"/>
          <w:b/>
          <w:sz w:val="22"/>
        </w:rPr>
        <w:t xml:space="preserve">de </w:t>
      </w:r>
      <w:r w:rsidR="00E350E0">
        <w:rPr>
          <w:rFonts w:ascii="Arial" w:eastAsia="Arial" w:hAnsi="Arial"/>
          <w:b/>
          <w:sz w:val="22"/>
        </w:rPr>
        <w:t xml:space="preserve">março </w:t>
      </w:r>
      <w:r w:rsidR="001B5581">
        <w:rPr>
          <w:rFonts w:ascii="Arial" w:eastAsia="Arial" w:hAnsi="Arial"/>
          <w:b/>
          <w:sz w:val="22"/>
        </w:rPr>
        <w:t>de 201</w:t>
      </w:r>
      <w:r w:rsidR="003840EC">
        <w:rPr>
          <w:rFonts w:ascii="Arial" w:eastAsia="Arial" w:hAnsi="Arial"/>
          <w:b/>
          <w:sz w:val="22"/>
        </w:rPr>
        <w:t>7</w:t>
      </w:r>
      <w:r>
        <w:rPr>
          <w:rFonts w:ascii="Arial" w:eastAsia="Arial" w:hAnsi="Arial"/>
          <w:sz w:val="22"/>
        </w:rPr>
        <w:t xml:space="preserve"> (“Cronograma” – item I</w:t>
      </w:r>
      <w:r w:rsidRPr="00E40FF6">
        <w:rPr>
          <w:rFonts w:ascii="Arial" w:eastAsia="Arial" w:hAnsi="Arial"/>
          <w:sz w:val="22"/>
        </w:rPr>
        <w:t>I</w:t>
      </w:r>
      <w:r w:rsidR="00673410">
        <w:rPr>
          <w:rFonts w:ascii="Arial" w:eastAsia="Arial" w:hAnsi="Arial"/>
          <w:sz w:val="22"/>
        </w:rPr>
        <w:t>I</w:t>
      </w:r>
      <w:r w:rsidR="00FF54BE">
        <w:rPr>
          <w:rFonts w:ascii="Arial" w:eastAsia="Arial" w:hAnsi="Arial"/>
          <w:sz w:val="22"/>
        </w:rPr>
        <w:t xml:space="preserve">), na </w:t>
      </w:r>
      <w:r w:rsidR="00501E0B">
        <w:rPr>
          <w:rFonts w:ascii="Arial" w:eastAsia="Arial" w:hAnsi="Arial"/>
          <w:sz w:val="22"/>
        </w:rPr>
        <w:t>Secretaria de Estado de Educação, Cultura e Esporte, situada na Av. Anhanguera, nº 7.171, Setor Oeste, Goiânia-GO</w:t>
      </w:r>
      <w:r w:rsidRPr="00E40FF6">
        <w:rPr>
          <w:rFonts w:ascii="Arial" w:eastAsia="Arial" w:hAnsi="Arial"/>
          <w:sz w:val="22"/>
        </w:rPr>
        <w:t>;</w:t>
      </w:r>
    </w:p>
    <w:p w:rsidR="00E40FF6" w:rsidRDefault="00E40FF6" w:rsidP="00E40FF6">
      <w:pPr>
        <w:spacing w:line="212" w:lineRule="exact"/>
        <w:rPr>
          <w:rFonts w:ascii="Arial" w:eastAsia="Arial" w:hAnsi="Arial"/>
          <w:sz w:val="22"/>
        </w:rPr>
      </w:pPr>
    </w:p>
    <w:p w:rsidR="009074EC" w:rsidRDefault="00E40FF6" w:rsidP="00E40FF6">
      <w:pPr>
        <w:numPr>
          <w:ilvl w:val="0"/>
          <w:numId w:val="22"/>
        </w:numPr>
        <w:tabs>
          <w:tab w:val="left" w:pos="449"/>
        </w:tabs>
        <w:spacing w:line="237" w:lineRule="auto"/>
        <w:ind w:firstLine="2"/>
        <w:jc w:val="both"/>
        <w:rPr>
          <w:rFonts w:ascii="Arial" w:eastAsia="Arial" w:hAnsi="Arial"/>
          <w:sz w:val="22"/>
        </w:rPr>
      </w:pPr>
      <w:r>
        <w:rPr>
          <w:rFonts w:ascii="Arial" w:eastAsia="Arial" w:hAnsi="Arial"/>
          <w:sz w:val="22"/>
        </w:rPr>
        <w:t xml:space="preserve">Em resposta aos pedidos de esclarecimentos de dúvidas, a nota respectiva será publicada no Diário Oficial do Estado e no sítio eletrônico da Secretaria de Estado de Educação, Cultura e Esporte </w:t>
      </w:r>
      <w:hyperlink r:id="rId14" w:history="1">
        <w:r w:rsidR="00364780" w:rsidRPr="00C76F7C">
          <w:rPr>
            <w:rStyle w:val="Hyperlink"/>
            <w:rFonts w:ascii="Arial" w:eastAsia="Arial" w:hAnsi="Arial"/>
            <w:sz w:val="22"/>
          </w:rPr>
          <w:t>(www.seduce.go.gov.br</w:t>
        </w:r>
      </w:hyperlink>
      <w:r>
        <w:rPr>
          <w:rFonts w:ascii="Arial" w:eastAsia="Arial" w:hAnsi="Arial"/>
          <w:sz w:val="22"/>
        </w:rPr>
        <w:t xml:space="preserve">), </w:t>
      </w:r>
      <w:r w:rsidRPr="00E40FF6">
        <w:rPr>
          <w:rFonts w:ascii="Arial" w:eastAsia="Arial" w:hAnsi="Arial"/>
          <w:sz w:val="22"/>
        </w:rPr>
        <w:t xml:space="preserve">até o dia </w:t>
      </w:r>
      <w:r w:rsidR="00E350E0" w:rsidRPr="00E350E0">
        <w:rPr>
          <w:rFonts w:ascii="Arial" w:eastAsia="Arial" w:hAnsi="Arial"/>
          <w:b/>
          <w:sz w:val="22"/>
        </w:rPr>
        <w:t>07</w:t>
      </w:r>
      <w:r w:rsidRPr="00E40FF6">
        <w:rPr>
          <w:rFonts w:ascii="Arial" w:eastAsia="Arial" w:hAnsi="Arial"/>
          <w:b/>
          <w:sz w:val="22"/>
        </w:rPr>
        <w:t xml:space="preserve"> de </w:t>
      </w:r>
      <w:r w:rsidR="00E350E0">
        <w:rPr>
          <w:rFonts w:ascii="Arial" w:eastAsia="Arial" w:hAnsi="Arial"/>
          <w:b/>
          <w:sz w:val="22"/>
        </w:rPr>
        <w:t xml:space="preserve">abril </w:t>
      </w:r>
      <w:r w:rsidR="001B5581">
        <w:rPr>
          <w:rFonts w:ascii="Arial" w:eastAsia="Arial" w:hAnsi="Arial"/>
          <w:b/>
          <w:sz w:val="22"/>
        </w:rPr>
        <w:t>de 201</w:t>
      </w:r>
      <w:r w:rsidR="003840EC">
        <w:rPr>
          <w:rFonts w:ascii="Arial" w:eastAsia="Arial" w:hAnsi="Arial"/>
          <w:b/>
          <w:sz w:val="22"/>
        </w:rPr>
        <w:t>7</w:t>
      </w:r>
      <w:r w:rsidRPr="00E40FF6">
        <w:rPr>
          <w:rFonts w:ascii="Arial" w:eastAsia="Arial" w:hAnsi="Arial"/>
          <w:sz w:val="22"/>
        </w:rPr>
        <w:t xml:space="preserve"> (Cronograma – item III);</w:t>
      </w:r>
    </w:p>
    <w:p w:rsidR="009074EC" w:rsidRDefault="009074EC" w:rsidP="009074EC">
      <w:pPr>
        <w:tabs>
          <w:tab w:val="left" w:pos="449"/>
        </w:tabs>
        <w:spacing w:line="237" w:lineRule="auto"/>
        <w:jc w:val="both"/>
        <w:rPr>
          <w:rFonts w:ascii="Arial" w:eastAsia="Arial" w:hAnsi="Arial"/>
          <w:sz w:val="22"/>
        </w:rPr>
      </w:pPr>
    </w:p>
    <w:p w:rsidR="009074EC" w:rsidRDefault="00E40FF6" w:rsidP="009074EC">
      <w:pPr>
        <w:numPr>
          <w:ilvl w:val="0"/>
          <w:numId w:val="22"/>
        </w:numPr>
        <w:tabs>
          <w:tab w:val="left" w:pos="449"/>
        </w:tabs>
        <w:spacing w:line="237" w:lineRule="auto"/>
        <w:ind w:firstLine="2"/>
        <w:jc w:val="both"/>
        <w:rPr>
          <w:rFonts w:ascii="Arial" w:eastAsia="Arial" w:hAnsi="Arial"/>
          <w:sz w:val="22"/>
        </w:rPr>
      </w:pPr>
      <w:r w:rsidRPr="009074EC">
        <w:rPr>
          <w:rFonts w:ascii="Arial" w:eastAsia="Arial" w:hAnsi="Arial"/>
          <w:sz w:val="22"/>
        </w:rPr>
        <w:t xml:space="preserve">No presente chamamento público, caberá recurso contra decisão de classificação ou desclassificação de instituição interessada, bem como contra o julgamento das </w:t>
      </w:r>
      <w:r w:rsidR="002C389F" w:rsidRPr="009074EC">
        <w:rPr>
          <w:rFonts w:ascii="Arial" w:eastAsia="Arial" w:hAnsi="Arial"/>
          <w:sz w:val="22"/>
        </w:rPr>
        <w:t>propostas</w:t>
      </w:r>
      <w:r w:rsidRPr="009074EC">
        <w:rPr>
          <w:rFonts w:ascii="Arial" w:eastAsia="Arial" w:hAnsi="Arial"/>
          <w:sz w:val="22"/>
        </w:rPr>
        <w:t>;</w:t>
      </w:r>
    </w:p>
    <w:p w:rsidR="009074EC" w:rsidRDefault="009074EC" w:rsidP="009074EC">
      <w:pPr>
        <w:tabs>
          <w:tab w:val="left" w:pos="449"/>
        </w:tabs>
        <w:spacing w:line="237" w:lineRule="auto"/>
        <w:jc w:val="both"/>
        <w:rPr>
          <w:rFonts w:ascii="Arial" w:eastAsia="Arial" w:hAnsi="Arial"/>
          <w:sz w:val="22"/>
        </w:rPr>
      </w:pPr>
    </w:p>
    <w:p w:rsidR="008878BF" w:rsidRPr="003004C5" w:rsidRDefault="009074EC" w:rsidP="009074EC">
      <w:pPr>
        <w:numPr>
          <w:ilvl w:val="0"/>
          <w:numId w:val="22"/>
        </w:numPr>
        <w:tabs>
          <w:tab w:val="left" w:pos="430"/>
        </w:tabs>
        <w:spacing w:line="237" w:lineRule="auto"/>
        <w:ind w:firstLine="2"/>
        <w:jc w:val="both"/>
        <w:rPr>
          <w:rFonts w:ascii="Arial" w:eastAsia="Arial" w:hAnsi="Arial"/>
          <w:sz w:val="22"/>
        </w:rPr>
      </w:pPr>
      <w:r w:rsidRPr="003004C5">
        <w:rPr>
          <w:rFonts w:ascii="Arial" w:eastAsia="Arial" w:hAnsi="Arial"/>
          <w:sz w:val="22"/>
        </w:rPr>
        <w:lastRenderedPageBreak/>
        <w:t xml:space="preserve">Qualquer OS participante poderá no </w:t>
      </w:r>
      <w:r w:rsidR="005C02EF" w:rsidRPr="003004C5">
        <w:rPr>
          <w:rFonts w:ascii="Arial" w:eastAsia="Arial" w:hAnsi="Arial"/>
          <w:sz w:val="22"/>
        </w:rPr>
        <w:t>prazo de 2 (dois) dias úteis,</w:t>
      </w:r>
      <w:r w:rsidRPr="003004C5">
        <w:rPr>
          <w:rFonts w:ascii="Arial" w:eastAsia="Arial" w:hAnsi="Arial"/>
          <w:sz w:val="22"/>
        </w:rPr>
        <w:t xml:space="preserve"> quando da análise dos Documentos </w:t>
      </w:r>
      <w:r w:rsidR="008878BF" w:rsidRPr="003004C5">
        <w:rPr>
          <w:rFonts w:ascii="Arial" w:eastAsia="Arial" w:hAnsi="Arial"/>
          <w:sz w:val="22"/>
        </w:rPr>
        <w:t>Comprobatórios e Institucionais e/ou após a</w:t>
      </w:r>
      <w:r w:rsidRPr="003004C5">
        <w:rPr>
          <w:rFonts w:ascii="Arial" w:eastAsia="Arial" w:hAnsi="Arial"/>
          <w:sz w:val="22"/>
        </w:rPr>
        <w:t xml:space="preserve"> publicação do Resultado Preliminar, apresentar recurso, por escrito, direcionado à Comissão de Licitação.</w:t>
      </w:r>
    </w:p>
    <w:p w:rsidR="008878BF" w:rsidRDefault="008878BF" w:rsidP="008878BF">
      <w:pPr>
        <w:tabs>
          <w:tab w:val="left" w:pos="430"/>
        </w:tabs>
        <w:spacing w:line="237" w:lineRule="auto"/>
        <w:jc w:val="both"/>
        <w:rPr>
          <w:rFonts w:ascii="Arial" w:eastAsia="Arial" w:hAnsi="Arial"/>
          <w:sz w:val="22"/>
        </w:rPr>
      </w:pPr>
    </w:p>
    <w:p w:rsidR="008878BF" w:rsidRPr="003004C5" w:rsidRDefault="008878BF" w:rsidP="008878BF">
      <w:pPr>
        <w:numPr>
          <w:ilvl w:val="1"/>
          <w:numId w:val="22"/>
        </w:numPr>
        <w:tabs>
          <w:tab w:val="left" w:pos="430"/>
        </w:tabs>
        <w:spacing w:line="237" w:lineRule="auto"/>
        <w:jc w:val="both"/>
        <w:rPr>
          <w:rFonts w:ascii="Arial" w:eastAsia="Arial" w:hAnsi="Arial"/>
          <w:sz w:val="22"/>
        </w:rPr>
      </w:pPr>
      <w:r w:rsidRPr="003004C5">
        <w:rPr>
          <w:rFonts w:ascii="Arial" w:eastAsia="Arial" w:hAnsi="Arial"/>
          <w:sz w:val="22"/>
        </w:rPr>
        <w:t>Respeitado o prazo previsto no item 7.4, os autos estarão disponíveis aos interessados para vistas e cópias a partir do resultado preliminar;</w:t>
      </w:r>
    </w:p>
    <w:p w:rsidR="008878BF" w:rsidRDefault="008878BF" w:rsidP="008878BF">
      <w:pPr>
        <w:tabs>
          <w:tab w:val="left" w:pos="430"/>
        </w:tabs>
        <w:spacing w:line="237" w:lineRule="auto"/>
        <w:jc w:val="both"/>
        <w:rPr>
          <w:rFonts w:ascii="Arial" w:eastAsia="Arial" w:hAnsi="Arial"/>
          <w:sz w:val="22"/>
        </w:rPr>
      </w:pPr>
    </w:p>
    <w:p w:rsidR="008878BF" w:rsidRDefault="008878BF" w:rsidP="008878BF">
      <w:pPr>
        <w:numPr>
          <w:ilvl w:val="1"/>
          <w:numId w:val="22"/>
        </w:numPr>
        <w:tabs>
          <w:tab w:val="left" w:pos="430"/>
        </w:tabs>
        <w:spacing w:line="237" w:lineRule="auto"/>
        <w:jc w:val="both"/>
        <w:rPr>
          <w:rFonts w:ascii="Arial" w:eastAsia="Arial" w:hAnsi="Arial"/>
          <w:sz w:val="22"/>
        </w:rPr>
      </w:pPr>
      <w:r w:rsidRPr="008878BF">
        <w:rPr>
          <w:rFonts w:ascii="Arial" w:eastAsia="Arial" w:hAnsi="Arial"/>
          <w:sz w:val="22"/>
        </w:rPr>
        <w:t>Finalizado o prazo para interposição do recurso, os demais participantes poderão oferecer contra-razões recursais também no prazo de 2 (dois) dias úteis;</w:t>
      </w:r>
    </w:p>
    <w:p w:rsidR="008878BF" w:rsidRDefault="008878BF" w:rsidP="008878BF">
      <w:pPr>
        <w:tabs>
          <w:tab w:val="left" w:pos="430"/>
        </w:tabs>
        <w:spacing w:line="237" w:lineRule="auto"/>
        <w:jc w:val="both"/>
        <w:rPr>
          <w:rFonts w:ascii="Arial" w:eastAsia="Arial" w:hAnsi="Arial"/>
          <w:sz w:val="22"/>
        </w:rPr>
      </w:pPr>
    </w:p>
    <w:p w:rsidR="00E40FF6" w:rsidRPr="008878BF" w:rsidRDefault="008878BF" w:rsidP="008878BF">
      <w:pPr>
        <w:numPr>
          <w:ilvl w:val="1"/>
          <w:numId w:val="22"/>
        </w:numPr>
        <w:tabs>
          <w:tab w:val="left" w:pos="430"/>
        </w:tabs>
        <w:spacing w:line="237" w:lineRule="auto"/>
        <w:jc w:val="both"/>
        <w:rPr>
          <w:rFonts w:ascii="Arial" w:eastAsia="Arial" w:hAnsi="Arial"/>
          <w:sz w:val="22"/>
        </w:rPr>
      </w:pPr>
      <w:r w:rsidRPr="008878BF">
        <w:rPr>
          <w:rFonts w:ascii="Arial" w:eastAsia="Arial" w:hAnsi="Arial"/>
          <w:sz w:val="22"/>
        </w:rPr>
        <w:t>Com ou sem contra-razões, a Comissão de Seleção disporá de 4 (quatro) dias úteis, contado do término do pra</w:t>
      </w:r>
      <w:r w:rsidR="00E93CFE">
        <w:rPr>
          <w:rFonts w:ascii="Arial" w:eastAsia="Arial" w:hAnsi="Arial"/>
          <w:sz w:val="22"/>
        </w:rPr>
        <w:t>zo para apresentação das contrar</w:t>
      </w:r>
      <w:r w:rsidRPr="008878BF">
        <w:rPr>
          <w:rFonts w:ascii="Arial" w:eastAsia="Arial" w:hAnsi="Arial"/>
          <w:sz w:val="22"/>
        </w:rPr>
        <w:t>ra</w:t>
      </w:r>
      <w:r w:rsidR="002B6F63">
        <w:rPr>
          <w:rFonts w:ascii="Arial" w:eastAsia="Arial" w:hAnsi="Arial"/>
          <w:sz w:val="22"/>
        </w:rPr>
        <w:t>zões, para proferir</w:t>
      </w:r>
      <w:r w:rsidR="00E93CFE">
        <w:rPr>
          <w:rFonts w:ascii="Arial" w:eastAsia="Arial" w:hAnsi="Arial"/>
          <w:sz w:val="22"/>
        </w:rPr>
        <w:t xml:space="preserve"> o </w:t>
      </w:r>
      <w:r w:rsidR="002B6F63" w:rsidRPr="003004C5">
        <w:rPr>
          <w:rFonts w:ascii="Arial" w:eastAsia="Arial" w:hAnsi="Arial"/>
          <w:sz w:val="22"/>
        </w:rPr>
        <w:t>julgamento.</w:t>
      </w:r>
    </w:p>
    <w:p w:rsidR="00E40FF6" w:rsidRDefault="00E40FF6" w:rsidP="00E40FF6">
      <w:pPr>
        <w:spacing w:line="210" w:lineRule="exact"/>
        <w:rPr>
          <w:rFonts w:ascii="Arial" w:eastAsia="Arial" w:hAnsi="Arial"/>
          <w:sz w:val="22"/>
        </w:rPr>
      </w:pPr>
    </w:p>
    <w:p w:rsidR="00E40FF6" w:rsidRDefault="00E40FF6" w:rsidP="00E40FF6">
      <w:pPr>
        <w:numPr>
          <w:ilvl w:val="0"/>
          <w:numId w:val="22"/>
        </w:numPr>
        <w:tabs>
          <w:tab w:val="left" w:pos="478"/>
        </w:tabs>
        <w:spacing w:line="235" w:lineRule="auto"/>
        <w:ind w:firstLine="2"/>
        <w:jc w:val="both"/>
        <w:rPr>
          <w:rFonts w:ascii="Arial" w:eastAsia="Arial" w:hAnsi="Arial"/>
          <w:sz w:val="22"/>
        </w:rPr>
      </w:pPr>
      <w:r>
        <w:rPr>
          <w:rFonts w:ascii="Arial" w:eastAsia="Arial" w:hAnsi="Arial"/>
          <w:sz w:val="22"/>
        </w:rPr>
        <w:t>O acolhimento do recurso pela Comissão de Seleção importará a invalidação apenas dos atos insuscetíveis de aproveitamento;</w:t>
      </w:r>
    </w:p>
    <w:p w:rsidR="00E40FF6" w:rsidRDefault="00E40FF6" w:rsidP="00E40FF6">
      <w:pPr>
        <w:spacing w:line="210" w:lineRule="exact"/>
        <w:rPr>
          <w:rFonts w:ascii="Arial" w:eastAsia="Arial" w:hAnsi="Arial"/>
          <w:sz w:val="22"/>
        </w:rPr>
      </w:pPr>
    </w:p>
    <w:p w:rsidR="00E40FF6" w:rsidRDefault="00E40FF6" w:rsidP="00E40FF6">
      <w:pPr>
        <w:numPr>
          <w:ilvl w:val="0"/>
          <w:numId w:val="22"/>
        </w:numPr>
        <w:tabs>
          <w:tab w:val="left" w:pos="439"/>
        </w:tabs>
        <w:spacing w:line="235" w:lineRule="auto"/>
        <w:ind w:right="20" w:firstLine="2"/>
        <w:jc w:val="both"/>
        <w:rPr>
          <w:rFonts w:ascii="Arial" w:eastAsia="Arial" w:hAnsi="Arial"/>
          <w:sz w:val="22"/>
        </w:rPr>
      </w:pPr>
      <w:r>
        <w:rPr>
          <w:rFonts w:ascii="Arial" w:eastAsia="Arial" w:hAnsi="Arial"/>
          <w:sz w:val="22"/>
        </w:rPr>
        <w:t>A decisão em grau de recurso será definitiva, e dela dar-se-á conhecimento ao(s) recorrente(s) por meio de comunicação oficial;</w:t>
      </w:r>
    </w:p>
    <w:p w:rsidR="00E40FF6" w:rsidRDefault="00E40FF6" w:rsidP="00E40FF6">
      <w:pPr>
        <w:spacing w:line="201" w:lineRule="exact"/>
        <w:rPr>
          <w:rFonts w:ascii="Arial" w:eastAsia="Arial" w:hAnsi="Arial"/>
          <w:sz w:val="22"/>
        </w:rPr>
      </w:pPr>
    </w:p>
    <w:p w:rsidR="00E40FF6" w:rsidRDefault="00E40FF6" w:rsidP="00E40FF6">
      <w:pPr>
        <w:numPr>
          <w:ilvl w:val="0"/>
          <w:numId w:val="22"/>
        </w:numPr>
        <w:tabs>
          <w:tab w:val="left" w:pos="440"/>
        </w:tabs>
        <w:spacing w:line="0" w:lineRule="atLeast"/>
        <w:ind w:left="440" w:hanging="438"/>
        <w:jc w:val="both"/>
        <w:rPr>
          <w:rFonts w:ascii="Arial" w:eastAsia="Arial" w:hAnsi="Arial"/>
          <w:sz w:val="22"/>
        </w:rPr>
      </w:pPr>
      <w:r>
        <w:rPr>
          <w:rFonts w:ascii="Arial" w:eastAsia="Arial" w:hAnsi="Arial"/>
          <w:sz w:val="22"/>
        </w:rPr>
        <w:t>Aos recursos interpostos será atribuído efeito suspensivo.</w:t>
      </w:r>
    </w:p>
    <w:p w:rsidR="00E40FF6" w:rsidRDefault="00E40FF6" w:rsidP="00E40FF6">
      <w:pPr>
        <w:spacing w:line="198" w:lineRule="exact"/>
        <w:rPr>
          <w:rFonts w:ascii="Times New Roman" w:eastAsia="Times New Roman" w:hAnsi="Times New Roman"/>
        </w:rPr>
      </w:pPr>
    </w:p>
    <w:p w:rsidR="00E40FF6" w:rsidRDefault="00E40FF6" w:rsidP="00E40FF6">
      <w:pPr>
        <w:spacing w:line="0" w:lineRule="atLeast"/>
        <w:ind w:left="2480"/>
        <w:rPr>
          <w:rFonts w:ascii="Arial" w:eastAsia="Arial" w:hAnsi="Arial"/>
          <w:b/>
          <w:sz w:val="22"/>
        </w:rPr>
      </w:pPr>
      <w:r>
        <w:rPr>
          <w:rFonts w:ascii="Arial" w:eastAsia="Arial" w:hAnsi="Arial"/>
          <w:b/>
          <w:sz w:val="22"/>
        </w:rPr>
        <w:t>VIII – DOTAÇÃO ORÇAMENTÁRIA</w:t>
      </w:r>
    </w:p>
    <w:p w:rsidR="00E40FF6" w:rsidRDefault="00E40FF6" w:rsidP="00E40FF6">
      <w:pPr>
        <w:spacing w:line="211" w:lineRule="exact"/>
        <w:rPr>
          <w:rFonts w:ascii="Times New Roman" w:eastAsia="Times New Roman" w:hAnsi="Times New Roman"/>
        </w:rPr>
      </w:pPr>
    </w:p>
    <w:p w:rsidR="00E40FF6" w:rsidRDefault="00E40FF6" w:rsidP="00E40FF6">
      <w:pPr>
        <w:spacing w:line="235" w:lineRule="auto"/>
        <w:ind w:right="20"/>
        <w:rPr>
          <w:rFonts w:ascii="Arial" w:eastAsia="Arial" w:hAnsi="Arial"/>
          <w:sz w:val="22"/>
        </w:rPr>
      </w:pPr>
      <w:r>
        <w:rPr>
          <w:rFonts w:ascii="Arial" w:eastAsia="Arial" w:hAnsi="Arial"/>
          <w:sz w:val="22"/>
        </w:rPr>
        <w:t>8.1. A despesa com a celebração do futuro ajuste de parceria correrá à conta da presente dotação orçamentária:</w:t>
      </w:r>
    </w:p>
    <w:p w:rsidR="00E40FF6" w:rsidRDefault="00E40FF6" w:rsidP="00E40FF6">
      <w:pPr>
        <w:spacing w:line="235" w:lineRule="auto"/>
        <w:ind w:right="20"/>
        <w:rPr>
          <w:rFonts w:ascii="Arial" w:eastAsia="Arial" w:hAnsi="Arial"/>
          <w:sz w:val="22"/>
        </w:rPr>
      </w:pPr>
    </w:p>
    <w:tbl>
      <w:tblPr>
        <w:tblW w:w="0" w:type="auto"/>
        <w:tblInd w:w="1868" w:type="dxa"/>
        <w:tblLayout w:type="fixed"/>
        <w:tblCellMar>
          <w:left w:w="0" w:type="dxa"/>
          <w:right w:w="0" w:type="dxa"/>
        </w:tblCellMar>
        <w:tblLook w:val="0000" w:firstRow="0" w:lastRow="0" w:firstColumn="0" w:lastColumn="0" w:noHBand="0" w:noVBand="0"/>
      </w:tblPr>
      <w:tblGrid>
        <w:gridCol w:w="2900"/>
        <w:gridCol w:w="1900"/>
      </w:tblGrid>
      <w:tr w:rsidR="00E40FF6">
        <w:trPr>
          <w:trHeight w:val="259"/>
        </w:trPr>
        <w:tc>
          <w:tcPr>
            <w:tcW w:w="2900" w:type="dxa"/>
            <w:tcBorders>
              <w:top w:val="single" w:sz="8" w:space="0" w:color="auto"/>
              <w:left w:val="single" w:sz="8" w:space="0" w:color="auto"/>
              <w:bottom w:val="single" w:sz="8" w:space="0" w:color="auto"/>
              <w:right w:val="single" w:sz="8" w:space="0" w:color="auto"/>
            </w:tcBorders>
            <w:shd w:val="clear" w:color="auto" w:fill="auto"/>
            <w:vAlign w:val="bottom"/>
          </w:tcPr>
          <w:p w:rsidR="00E40FF6" w:rsidRDefault="00E40FF6">
            <w:pPr>
              <w:spacing w:line="252" w:lineRule="exact"/>
              <w:jc w:val="center"/>
              <w:rPr>
                <w:rFonts w:ascii="Arial" w:eastAsia="Arial" w:hAnsi="Arial"/>
                <w:b/>
                <w:w w:val="99"/>
                <w:sz w:val="22"/>
              </w:rPr>
            </w:pPr>
            <w:r>
              <w:rPr>
                <w:rFonts w:ascii="Arial" w:eastAsia="Arial" w:hAnsi="Arial"/>
                <w:b/>
                <w:w w:val="99"/>
                <w:sz w:val="22"/>
              </w:rPr>
              <w:t>DESCRIÇÃO</w:t>
            </w:r>
          </w:p>
        </w:tc>
        <w:tc>
          <w:tcPr>
            <w:tcW w:w="1900" w:type="dxa"/>
            <w:tcBorders>
              <w:top w:val="single" w:sz="8" w:space="0" w:color="auto"/>
              <w:bottom w:val="single" w:sz="8" w:space="0" w:color="auto"/>
              <w:right w:val="single" w:sz="8" w:space="0" w:color="auto"/>
            </w:tcBorders>
            <w:shd w:val="clear" w:color="auto" w:fill="auto"/>
            <w:vAlign w:val="bottom"/>
          </w:tcPr>
          <w:p w:rsidR="00E40FF6" w:rsidRDefault="00E40FF6">
            <w:pPr>
              <w:spacing w:line="252" w:lineRule="exact"/>
              <w:ind w:left="480"/>
              <w:rPr>
                <w:rFonts w:ascii="Arial" w:eastAsia="Arial" w:hAnsi="Arial"/>
                <w:b/>
                <w:sz w:val="22"/>
              </w:rPr>
            </w:pPr>
            <w:r>
              <w:rPr>
                <w:rFonts w:ascii="Arial" w:eastAsia="Arial" w:hAnsi="Arial"/>
                <w:b/>
                <w:sz w:val="22"/>
              </w:rPr>
              <w:t>CÓDIGO</w:t>
            </w:r>
          </w:p>
        </w:tc>
      </w:tr>
      <w:tr w:rsidR="00E40FF6">
        <w:trPr>
          <w:trHeight w:val="244"/>
        </w:trPr>
        <w:tc>
          <w:tcPr>
            <w:tcW w:w="2900" w:type="dxa"/>
            <w:tcBorders>
              <w:left w:val="single" w:sz="8" w:space="0" w:color="auto"/>
              <w:bottom w:val="single" w:sz="8" w:space="0" w:color="auto"/>
              <w:right w:val="single" w:sz="8" w:space="0" w:color="auto"/>
            </w:tcBorders>
            <w:shd w:val="clear" w:color="auto" w:fill="auto"/>
            <w:vAlign w:val="bottom"/>
          </w:tcPr>
          <w:p w:rsidR="00E40FF6" w:rsidRDefault="00E40FF6">
            <w:pPr>
              <w:spacing w:line="243" w:lineRule="exact"/>
              <w:jc w:val="center"/>
              <w:rPr>
                <w:rFonts w:ascii="Arial" w:eastAsia="Arial" w:hAnsi="Arial"/>
                <w:w w:val="99"/>
                <w:sz w:val="22"/>
              </w:rPr>
            </w:pPr>
            <w:r>
              <w:rPr>
                <w:rFonts w:ascii="Arial" w:eastAsia="Arial" w:hAnsi="Arial"/>
                <w:w w:val="99"/>
                <w:sz w:val="22"/>
              </w:rPr>
              <w:t>Unidade orçamentária</w:t>
            </w:r>
          </w:p>
        </w:tc>
        <w:tc>
          <w:tcPr>
            <w:tcW w:w="1900" w:type="dxa"/>
            <w:tcBorders>
              <w:bottom w:val="single" w:sz="8" w:space="0" w:color="auto"/>
              <w:right w:val="single" w:sz="8" w:space="0" w:color="auto"/>
            </w:tcBorders>
            <w:shd w:val="clear" w:color="auto" w:fill="auto"/>
            <w:vAlign w:val="bottom"/>
          </w:tcPr>
          <w:p w:rsidR="00E40FF6" w:rsidRPr="00792D28" w:rsidRDefault="00E40FF6">
            <w:pPr>
              <w:spacing w:line="243" w:lineRule="exact"/>
              <w:jc w:val="center"/>
              <w:rPr>
                <w:rFonts w:ascii="Arial" w:eastAsia="Arial" w:hAnsi="Arial"/>
                <w:w w:val="98"/>
                <w:sz w:val="22"/>
              </w:rPr>
            </w:pPr>
            <w:r w:rsidRPr="00792D28">
              <w:rPr>
                <w:rFonts w:ascii="Arial" w:eastAsia="Arial" w:hAnsi="Arial"/>
                <w:w w:val="98"/>
                <w:sz w:val="22"/>
              </w:rPr>
              <w:t>2251</w:t>
            </w:r>
          </w:p>
        </w:tc>
      </w:tr>
      <w:tr w:rsidR="00E40FF6">
        <w:trPr>
          <w:trHeight w:val="243"/>
        </w:trPr>
        <w:tc>
          <w:tcPr>
            <w:tcW w:w="2900" w:type="dxa"/>
            <w:tcBorders>
              <w:left w:val="single" w:sz="8" w:space="0" w:color="auto"/>
              <w:bottom w:val="single" w:sz="8" w:space="0" w:color="auto"/>
              <w:right w:val="single" w:sz="8" w:space="0" w:color="auto"/>
            </w:tcBorders>
            <w:shd w:val="clear" w:color="auto" w:fill="auto"/>
            <w:vAlign w:val="bottom"/>
          </w:tcPr>
          <w:p w:rsidR="00E40FF6" w:rsidRDefault="00E40FF6">
            <w:pPr>
              <w:spacing w:line="242" w:lineRule="exact"/>
              <w:jc w:val="center"/>
              <w:rPr>
                <w:rFonts w:ascii="Arial" w:eastAsia="Arial" w:hAnsi="Arial"/>
                <w:w w:val="98"/>
                <w:sz w:val="22"/>
              </w:rPr>
            </w:pPr>
            <w:r>
              <w:rPr>
                <w:rFonts w:ascii="Arial" w:eastAsia="Arial" w:hAnsi="Arial"/>
                <w:w w:val="98"/>
                <w:sz w:val="22"/>
              </w:rPr>
              <w:t>Função</w:t>
            </w:r>
          </w:p>
        </w:tc>
        <w:tc>
          <w:tcPr>
            <w:tcW w:w="1900" w:type="dxa"/>
            <w:tcBorders>
              <w:bottom w:val="single" w:sz="8" w:space="0" w:color="auto"/>
              <w:right w:val="single" w:sz="8" w:space="0" w:color="auto"/>
            </w:tcBorders>
            <w:shd w:val="clear" w:color="auto" w:fill="auto"/>
            <w:vAlign w:val="bottom"/>
          </w:tcPr>
          <w:p w:rsidR="00E40FF6" w:rsidRPr="00792D28" w:rsidRDefault="00E40FF6">
            <w:pPr>
              <w:spacing w:line="242" w:lineRule="exact"/>
              <w:jc w:val="center"/>
              <w:rPr>
                <w:rFonts w:ascii="Arial" w:eastAsia="Arial" w:hAnsi="Arial"/>
                <w:w w:val="97"/>
                <w:sz w:val="22"/>
              </w:rPr>
            </w:pPr>
            <w:r w:rsidRPr="00792D28">
              <w:rPr>
                <w:rFonts w:ascii="Arial" w:eastAsia="Arial" w:hAnsi="Arial"/>
                <w:w w:val="97"/>
                <w:sz w:val="22"/>
              </w:rPr>
              <w:t>13</w:t>
            </w:r>
          </w:p>
        </w:tc>
      </w:tr>
      <w:tr w:rsidR="00E40FF6">
        <w:trPr>
          <w:trHeight w:val="244"/>
        </w:trPr>
        <w:tc>
          <w:tcPr>
            <w:tcW w:w="2900" w:type="dxa"/>
            <w:tcBorders>
              <w:left w:val="single" w:sz="8" w:space="0" w:color="auto"/>
              <w:bottom w:val="single" w:sz="8" w:space="0" w:color="auto"/>
              <w:right w:val="single" w:sz="8" w:space="0" w:color="auto"/>
            </w:tcBorders>
            <w:shd w:val="clear" w:color="auto" w:fill="auto"/>
            <w:vAlign w:val="bottom"/>
          </w:tcPr>
          <w:p w:rsidR="00E40FF6" w:rsidRDefault="00E40FF6">
            <w:pPr>
              <w:spacing w:line="243" w:lineRule="exact"/>
              <w:jc w:val="center"/>
              <w:rPr>
                <w:rFonts w:ascii="Arial" w:eastAsia="Arial" w:hAnsi="Arial"/>
                <w:w w:val="98"/>
                <w:sz w:val="22"/>
              </w:rPr>
            </w:pPr>
            <w:r>
              <w:rPr>
                <w:rFonts w:ascii="Arial" w:eastAsia="Arial" w:hAnsi="Arial"/>
                <w:w w:val="98"/>
                <w:sz w:val="22"/>
              </w:rPr>
              <w:t>Sub função</w:t>
            </w:r>
          </w:p>
        </w:tc>
        <w:tc>
          <w:tcPr>
            <w:tcW w:w="1900" w:type="dxa"/>
            <w:tcBorders>
              <w:bottom w:val="single" w:sz="8" w:space="0" w:color="auto"/>
              <w:right w:val="single" w:sz="8" w:space="0" w:color="auto"/>
            </w:tcBorders>
            <w:shd w:val="clear" w:color="auto" w:fill="auto"/>
            <w:vAlign w:val="bottom"/>
          </w:tcPr>
          <w:p w:rsidR="00E40FF6" w:rsidRPr="00792D28" w:rsidRDefault="00E40FF6">
            <w:pPr>
              <w:spacing w:line="243" w:lineRule="exact"/>
              <w:jc w:val="center"/>
              <w:rPr>
                <w:rFonts w:ascii="Arial" w:eastAsia="Arial" w:hAnsi="Arial"/>
                <w:w w:val="97"/>
                <w:sz w:val="22"/>
              </w:rPr>
            </w:pPr>
            <w:r w:rsidRPr="00792D28">
              <w:rPr>
                <w:rFonts w:ascii="Arial" w:eastAsia="Arial" w:hAnsi="Arial"/>
                <w:w w:val="97"/>
                <w:sz w:val="22"/>
              </w:rPr>
              <w:t>392</w:t>
            </w:r>
          </w:p>
        </w:tc>
      </w:tr>
      <w:tr w:rsidR="00E40FF6">
        <w:trPr>
          <w:trHeight w:val="242"/>
        </w:trPr>
        <w:tc>
          <w:tcPr>
            <w:tcW w:w="2900" w:type="dxa"/>
            <w:tcBorders>
              <w:left w:val="single" w:sz="8" w:space="0" w:color="auto"/>
              <w:bottom w:val="single" w:sz="8" w:space="0" w:color="auto"/>
              <w:right w:val="single" w:sz="8" w:space="0" w:color="auto"/>
            </w:tcBorders>
            <w:shd w:val="clear" w:color="auto" w:fill="auto"/>
            <w:vAlign w:val="bottom"/>
          </w:tcPr>
          <w:p w:rsidR="00E40FF6" w:rsidRDefault="00E40FF6">
            <w:pPr>
              <w:spacing w:line="241" w:lineRule="exact"/>
              <w:jc w:val="center"/>
              <w:rPr>
                <w:rFonts w:ascii="Arial" w:eastAsia="Arial" w:hAnsi="Arial"/>
                <w:w w:val="99"/>
                <w:sz w:val="22"/>
              </w:rPr>
            </w:pPr>
            <w:r>
              <w:rPr>
                <w:rFonts w:ascii="Arial" w:eastAsia="Arial" w:hAnsi="Arial"/>
                <w:w w:val="99"/>
                <w:sz w:val="22"/>
              </w:rPr>
              <w:t>Programa</w:t>
            </w:r>
          </w:p>
        </w:tc>
        <w:tc>
          <w:tcPr>
            <w:tcW w:w="1900" w:type="dxa"/>
            <w:tcBorders>
              <w:bottom w:val="single" w:sz="8" w:space="0" w:color="auto"/>
              <w:right w:val="single" w:sz="8" w:space="0" w:color="auto"/>
            </w:tcBorders>
            <w:shd w:val="clear" w:color="auto" w:fill="auto"/>
            <w:vAlign w:val="bottom"/>
          </w:tcPr>
          <w:p w:rsidR="00E40FF6" w:rsidRPr="00792D28" w:rsidRDefault="00E40FF6">
            <w:pPr>
              <w:spacing w:line="241" w:lineRule="exact"/>
              <w:jc w:val="center"/>
              <w:rPr>
                <w:rFonts w:ascii="Arial" w:eastAsia="Arial" w:hAnsi="Arial"/>
                <w:w w:val="98"/>
                <w:sz w:val="22"/>
              </w:rPr>
            </w:pPr>
            <w:r w:rsidRPr="00792D28">
              <w:rPr>
                <w:rFonts w:ascii="Arial" w:eastAsia="Arial" w:hAnsi="Arial"/>
                <w:w w:val="98"/>
                <w:sz w:val="22"/>
              </w:rPr>
              <w:t>1018</w:t>
            </w:r>
          </w:p>
        </w:tc>
      </w:tr>
      <w:tr w:rsidR="00E40FF6">
        <w:trPr>
          <w:trHeight w:val="244"/>
        </w:trPr>
        <w:tc>
          <w:tcPr>
            <w:tcW w:w="2900" w:type="dxa"/>
            <w:tcBorders>
              <w:left w:val="single" w:sz="8" w:space="0" w:color="auto"/>
              <w:bottom w:val="single" w:sz="8" w:space="0" w:color="auto"/>
              <w:right w:val="single" w:sz="8" w:space="0" w:color="auto"/>
            </w:tcBorders>
            <w:shd w:val="clear" w:color="auto" w:fill="auto"/>
            <w:vAlign w:val="bottom"/>
          </w:tcPr>
          <w:p w:rsidR="00E40FF6" w:rsidRDefault="00E40FF6">
            <w:pPr>
              <w:spacing w:line="243" w:lineRule="exact"/>
              <w:jc w:val="center"/>
              <w:rPr>
                <w:rFonts w:ascii="Arial" w:eastAsia="Arial" w:hAnsi="Arial"/>
                <w:sz w:val="22"/>
              </w:rPr>
            </w:pPr>
            <w:r>
              <w:rPr>
                <w:rFonts w:ascii="Arial" w:eastAsia="Arial" w:hAnsi="Arial"/>
                <w:sz w:val="22"/>
              </w:rPr>
              <w:t>Ação</w:t>
            </w:r>
          </w:p>
        </w:tc>
        <w:tc>
          <w:tcPr>
            <w:tcW w:w="1900" w:type="dxa"/>
            <w:tcBorders>
              <w:bottom w:val="single" w:sz="8" w:space="0" w:color="auto"/>
              <w:right w:val="single" w:sz="8" w:space="0" w:color="auto"/>
            </w:tcBorders>
            <w:shd w:val="clear" w:color="auto" w:fill="auto"/>
            <w:vAlign w:val="bottom"/>
          </w:tcPr>
          <w:p w:rsidR="00E40FF6" w:rsidRPr="00792D28" w:rsidRDefault="00E40FF6">
            <w:pPr>
              <w:spacing w:line="243" w:lineRule="exact"/>
              <w:jc w:val="center"/>
              <w:rPr>
                <w:rFonts w:ascii="Arial" w:eastAsia="Arial" w:hAnsi="Arial"/>
                <w:w w:val="98"/>
                <w:sz w:val="22"/>
              </w:rPr>
            </w:pPr>
            <w:r w:rsidRPr="00792D28">
              <w:rPr>
                <w:rFonts w:ascii="Arial" w:eastAsia="Arial" w:hAnsi="Arial"/>
                <w:w w:val="98"/>
                <w:sz w:val="22"/>
              </w:rPr>
              <w:t>2088</w:t>
            </w:r>
          </w:p>
        </w:tc>
      </w:tr>
      <w:tr w:rsidR="00E40FF6">
        <w:trPr>
          <w:trHeight w:val="243"/>
        </w:trPr>
        <w:tc>
          <w:tcPr>
            <w:tcW w:w="2900" w:type="dxa"/>
            <w:tcBorders>
              <w:left w:val="single" w:sz="8" w:space="0" w:color="auto"/>
              <w:bottom w:val="single" w:sz="8" w:space="0" w:color="auto"/>
              <w:right w:val="single" w:sz="8" w:space="0" w:color="auto"/>
            </w:tcBorders>
            <w:shd w:val="clear" w:color="auto" w:fill="auto"/>
            <w:vAlign w:val="bottom"/>
          </w:tcPr>
          <w:p w:rsidR="00E40FF6" w:rsidRDefault="00E40FF6">
            <w:pPr>
              <w:spacing w:line="242" w:lineRule="exact"/>
              <w:jc w:val="center"/>
              <w:rPr>
                <w:rFonts w:ascii="Arial" w:eastAsia="Arial" w:hAnsi="Arial"/>
                <w:w w:val="99"/>
                <w:sz w:val="22"/>
              </w:rPr>
            </w:pPr>
            <w:r>
              <w:rPr>
                <w:rFonts w:ascii="Arial" w:eastAsia="Arial" w:hAnsi="Arial"/>
                <w:w w:val="99"/>
                <w:sz w:val="22"/>
              </w:rPr>
              <w:t>Grupo de despesa</w:t>
            </w:r>
          </w:p>
        </w:tc>
        <w:tc>
          <w:tcPr>
            <w:tcW w:w="1900" w:type="dxa"/>
            <w:tcBorders>
              <w:bottom w:val="single" w:sz="8" w:space="0" w:color="auto"/>
              <w:right w:val="single" w:sz="8" w:space="0" w:color="auto"/>
            </w:tcBorders>
            <w:shd w:val="clear" w:color="auto" w:fill="auto"/>
            <w:vAlign w:val="bottom"/>
          </w:tcPr>
          <w:p w:rsidR="00E40FF6" w:rsidRPr="00792D28" w:rsidRDefault="00E40FF6">
            <w:pPr>
              <w:spacing w:line="242" w:lineRule="exact"/>
              <w:jc w:val="center"/>
              <w:rPr>
                <w:rFonts w:ascii="Arial" w:eastAsia="Arial" w:hAnsi="Arial"/>
                <w:w w:val="97"/>
                <w:sz w:val="22"/>
              </w:rPr>
            </w:pPr>
            <w:r w:rsidRPr="00792D28">
              <w:rPr>
                <w:rFonts w:ascii="Arial" w:eastAsia="Arial" w:hAnsi="Arial"/>
                <w:w w:val="97"/>
                <w:sz w:val="22"/>
              </w:rPr>
              <w:t>03</w:t>
            </w:r>
          </w:p>
        </w:tc>
      </w:tr>
      <w:tr w:rsidR="00E40FF6">
        <w:trPr>
          <w:trHeight w:val="243"/>
        </w:trPr>
        <w:tc>
          <w:tcPr>
            <w:tcW w:w="2900" w:type="dxa"/>
            <w:tcBorders>
              <w:left w:val="single" w:sz="8" w:space="0" w:color="auto"/>
              <w:bottom w:val="single" w:sz="8" w:space="0" w:color="auto"/>
              <w:right w:val="single" w:sz="8" w:space="0" w:color="auto"/>
            </w:tcBorders>
            <w:shd w:val="clear" w:color="auto" w:fill="auto"/>
            <w:vAlign w:val="bottom"/>
          </w:tcPr>
          <w:p w:rsidR="00E40FF6" w:rsidRDefault="00E40FF6">
            <w:pPr>
              <w:spacing w:line="242" w:lineRule="exact"/>
              <w:jc w:val="center"/>
              <w:rPr>
                <w:rFonts w:ascii="Arial" w:eastAsia="Arial" w:hAnsi="Arial"/>
                <w:sz w:val="22"/>
              </w:rPr>
            </w:pPr>
            <w:r>
              <w:rPr>
                <w:rFonts w:ascii="Arial" w:eastAsia="Arial" w:hAnsi="Arial"/>
                <w:sz w:val="22"/>
              </w:rPr>
              <w:t>Fonte de recurso</w:t>
            </w:r>
          </w:p>
        </w:tc>
        <w:tc>
          <w:tcPr>
            <w:tcW w:w="1900" w:type="dxa"/>
            <w:tcBorders>
              <w:bottom w:val="single" w:sz="8" w:space="0" w:color="auto"/>
              <w:right w:val="single" w:sz="8" w:space="0" w:color="auto"/>
            </w:tcBorders>
            <w:shd w:val="clear" w:color="auto" w:fill="auto"/>
            <w:vAlign w:val="bottom"/>
          </w:tcPr>
          <w:p w:rsidR="00E40FF6" w:rsidRPr="00792D28" w:rsidRDefault="00792D28">
            <w:pPr>
              <w:spacing w:line="242" w:lineRule="exact"/>
              <w:jc w:val="center"/>
              <w:rPr>
                <w:rFonts w:ascii="Arial" w:eastAsia="Arial" w:hAnsi="Arial"/>
                <w:w w:val="97"/>
                <w:sz w:val="22"/>
              </w:rPr>
            </w:pPr>
            <w:r w:rsidRPr="00792D28">
              <w:rPr>
                <w:rFonts w:ascii="Arial" w:eastAsia="Arial" w:hAnsi="Arial"/>
                <w:w w:val="97"/>
                <w:sz w:val="22"/>
              </w:rPr>
              <w:t>1</w:t>
            </w:r>
            <w:r w:rsidR="00E40FF6" w:rsidRPr="00792D28">
              <w:rPr>
                <w:rFonts w:ascii="Arial" w:eastAsia="Arial" w:hAnsi="Arial"/>
                <w:w w:val="97"/>
                <w:sz w:val="22"/>
              </w:rPr>
              <w:t>00</w:t>
            </w:r>
          </w:p>
        </w:tc>
      </w:tr>
    </w:tbl>
    <w:p w:rsidR="00E40FF6" w:rsidRDefault="00E40FF6" w:rsidP="00E40FF6">
      <w:pPr>
        <w:spacing w:line="235" w:lineRule="auto"/>
        <w:ind w:right="20"/>
        <w:rPr>
          <w:rFonts w:ascii="Arial" w:eastAsia="Arial" w:hAnsi="Arial"/>
          <w:sz w:val="22"/>
        </w:rPr>
      </w:pPr>
    </w:p>
    <w:p w:rsidR="00E40FF6" w:rsidRDefault="00E40FF6" w:rsidP="00E40FF6">
      <w:pPr>
        <w:spacing w:line="235" w:lineRule="auto"/>
        <w:ind w:right="20"/>
        <w:rPr>
          <w:rFonts w:ascii="Arial" w:eastAsia="Arial" w:hAnsi="Arial"/>
          <w:sz w:val="22"/>
        </w:rPr>
      </w:pPr>
    </w:p>
    <w:p w:rsidR="00E40FF6" w:rsidRDefault="00E40FF6" w:rsidP="00E40FF6">
      <w:pPr>
        <w:spacing w:line="239" w:lineRule="auto"/>
        <w:ind w:left="2878"/>
        <w:rPr>
          <w:rFonts w:ascii="Arial" w:eastAsia="Arial" w:hAnsi="Arial"/>
          <w:b/>
          <w:sz w:val="22"/>
        </w:rPr>
      </w:pPr>
      <w:r>
        <w:rPr>
          <w:rFonts w:ascii="Arial" w:eastAsia="Arial" w:hAnsi="Arial"/>
          <w:b/>
          <w:sz w:val="22"/>
        </w:rPr>
        <w:t>IX – DISPOSIÇÕES FINAIS</w:t>
      </w:r>
    </w:p>
    <w:p w:rsidR="00E40FF6" w:rsidRDefault="00E40FF6" w:rsidP="00E40FF6">
      <w:pPr>
        <w:spacing w:line="213" w:lineRule="exact"/>
        <w:rPr>
          <w:rFonts w:ascii="Times New Roman" w:eastAsia="Times New Roman" w:hAnsi="Times New Roman"/>
        </w:rPr>
      </w:pPr>
    </w:p>
    <w:p w:rsidR="00E40FF6" w:rsidRDefault="00E40FF6" w:rsidP="00E40FF6">
      <w:pPr>
        <w:numPr>
          <w:ilvl w:val="0"/>
          <w:numId w:val="23"/>
        </w:numPr>
        <w:tabs>
          <w:tab w:val="left" w:pos="442"/>
        </w:tabs>
        <w:spacing w:line="236" w:lineRule="auto"/>
        <w:ind w:left="-2" w:right="20" w:firstLine="2"/>
        <w:jc w:val="both"/>
        <w:rPr>
          <w:rFonts w:ascii="Arial" w:eastAsia="Arial" w:hAnsi="Arial"/>
          <w:sz w:val="22"/>
        </w:rPr>
      </w:pPr>
      <w:r>
        <w:rPr>
          <w:rFonts w:ascii="Arial" w:eastAsia="Arial" w:hAnsi="Arial"/>
          <w:sz w:val="22"/>
        </w:rPr>
        <w:t>As normas que disciplinam este chamamento público serão sempre interpretadas em favor da ampliação da disputa entre os interessados, sem comprometimento da segurança jurídica do futuro contrato de gestão;</w:t>
      </w:r>
    </w:p>
    <w:p w:rsidR="00E40FF6" w:rsidRDefault="00E40FF6" w:rsidP="00E40FF6">
      <w:pPr>
        <w:spacing w:line="211" w:lineRule="exact"/>
        <w:rPr>
          <w:rFonts w:ascii="Arial" w:eastAsia="Arial" w:hAnsi="Arial"/>
          <w:sz w:val="22"/>
        </w:rPr>
      </w:pPr>
    </w:p>
    <w:p w:rsidR="00E40FF6" w:rsidRDefault="00E40FF6" w:rsidP="00E40FF6">
      <w:pPr>
        <w:numPr>
          <w:ilvl w:val="0"/>
          <w:numId w:val="23"/>
        </w:numPr>
        <w:tabs>
          <w:tab w:val="left" w:pos="471"/>
        </w:tabs>
        <w:spacing w:line="238" w:lineRule="auto"/>
        <w:ind w:left="-2" w:right="20" w:firstLine="2"/>
        <w:jc w:val="both"/>
        <w:rPr>
          <w:rFonts w:ascii="Arial" w:eastAsia="Arial" w:hAnsi="Arial"/>
          <w:sz w:val="22"/>
        </w:rPr>
      </w:pPr>
      <w:r>
        <w:rPr>
          <w:rFonts w:ascii="Arial" w:eastAsia="Arial" w:hAnsi="Arial"/>
          <w:sz w:val="22"/>
        </w:rPr>
        <w:t>Em nome do interesse público, e por meio de ato fundamentado do titular da Secretaria de Estado de Educação, Cultura e Esporte, poderão ser modificados os termos do presente chamamento, caso em que, havendo necessidade de readequação das propostas, deverá ser promovida a republicação deste Instrumento, com a reabertura de prazo para a apresentação de novas propostas;</w:t>
      </w:r>
    </w:p>
    <w:p w:rsidR="00E40FF6" w:rsidRDefault="00E40FF6" w:rsidP="00E40FF6">
      <w:pPr>
        <w:spacing w:line="209" w:lineRule="exact"/>
        <w:rPr>
          <w:rFonts w:ascii="Arial" w:eastAsia="Arial" w:hAnsi="Arial"/>
          <w:sz w:val="22"/>
        </w:rPr>
      </w:pPr>
    </w:p>
    <w:p w:rsidR="00E40FF6" w:rsidRDefault="00E40FF6" w:rsidP="00E40FF6">
      <w:pPr>
        <w:numPr>
          <w:ilvl w:val="0"/>
          <w:numId w:val="23"/>
        </w:numPr>
        <w:tabs>
          <w:tab w:val="left" w:pos="432"/>
        </w:tabs>
        <w:spacing w:line="238" w:lineRule="auto"/>
        <w:ind w:left="-2" w:firstLine="2"/>
        <w:jc w:val="both"/>
        <w:rPr>
          <w:rFonts w:ascii="Arial" w:eastAsia="Arial" w:hAnsi="Arial"/>
          <w:sz w:val="22"/>
        </w:rPr>
      </w:pPr>
      <w:r>
        <w:rPr>
          <w:rFonts w:ascii="Arial" w:eastAsia="Arial" w:hAnsi="Arial"/>
          <w:sz w:val="22"/>
        </w:rPr>
        <w:lastRenderedPageBreak/>
        <w:t>É facultada à Comissão de Seleção, em qualquer fase da seleção, a promoção de diligência destinada a esclarecer ou complementar a instrução do processo, vedada a inclusão posterior de documento e/ou informação que deveria constar da proposta de trabalho originalmente apresentada;</w:t>
      </w:r>
    </w:p>
    <w:p w:rsidR="00E40FF6" w:rsidRDefault="00E40FF6" w:rsidP="00E40FF6">
      <w:pPr>
        <w:spacing w:line="208" w:lineRule="exact"/>
        <w:rPr>
          <w:rFonts w:ascii="Arial" w:eastAsia="Arial" w:hAnsi="Arial"/>
          <w:sz w:val="22"/>
        </w:rPr>
      </w:pPr>
    </w:p>
    <w:p w:rsidR="00E40FF6" w:rsidRDefault="00E40FF6" w:rsidP="00E40FF6">
      <w:pPr>
        <w:numPr>
          <w:ilvl w:val="0"/>
          <w:numId w:val="23"/>
        </w:numPr>
        <w:tabs>
          <w:tab w:val="left" w:pos="437"/>
        </w:tabs>
        <w:spacing w:line="238" w:lineRule="auto"/>
        <w:ind w:left="-2" w:right="20" w:firstLine="2"/>
        <w:jc w:val="both"/>
        <w:rPr>
          <w:rFonts w:ascii="Arial" w:eastAsia="Arial" w:hAnsi="Arial"/>
          <w:sz w:val="22"/>
        </w:rPr>
      </w:pPr>
      <w:r>
        <w:rPr>
          <w:rFonts w:ascii="Arial" w:eastAsia="Arial" w:hAnsi="Arial"/>
          <w:sz w:val="22"/>
        </w:rPr>
        <w:t>Não havendo expediente ou ocorrendo qualquer fato superveniente que impeça a realização da sessão pública na data marcada, será ela automaticamente transferida para o 1º (primeiro) dia útil subsequente, no mesmo horário e local anteriormente estabelecidos, desde que não haja comunicação da Comissão de Licitação em sentido contrário;</w:t>
      </w:r>
    </w:p>
    <w:p w:rsidR="00E40FF6" w:rsidRDefault="00E40FF6" w:rsidP="00E40FF6">
      <w:pPr>
        <w:spacing w:line="212" w:lineRule="exact"/>
        <w:rPr>
          <w:rFonts w:ascii="Arial" w:eastAsia="Arial" w:hAnsi="Arial"/>
          <w:sz w:val="22"/>
        </w:rPr>
      </w:pPr>
    </w:p>
    <w:p w:rsidR="00E40FF6" w:rsidRDefault="00E40FF6" w:rsidP="00E40FF6">
      <w:pPr>
        <w:numPr>
          <w:ilvl w:val="0"/>
          <w:numId w:val="23"/>
        </w:numPr>
        <w:tabs>
          <w:tab w:val="left" w:pos="442"/>
        </w:tabs>
        <w:spacing w:line="237" w:lineRule="auto"/>
        <w:ind w:left="-2" w:right="20" w:firstLine="2"/>
        <w:jc w:val="both"/>
        <w:rPr>
          <w:rFonts w:ascii="Arial" w:eastAsia="Arial" w:hAnsi="Arial"/>
          <w:sz w:val="22"/>
        </w:rPr>
      </w:pPr>
      <w:r>
        <w:rPr>
          <w:rFonts w:ascii="Arial" w:eastAsia="Arial" w:hAnsi="Arial"/>
          <w:sz w:val="22"/>
        </w:rPr>
        <w:t>A Comissão de Seleção ou a de Licitação poderá, em qualquer fase do processo de seleção, suspender os trabalhos, mediante ato fundamentado, devendo promover o registro disso e a convocação dos participantes para a sua continuidade em momento oportuno;</w:t>
      </w:r>
    </w:p>
    <w:p w:rsidR="00E40FF6" w:rsidRDefault="00E40FF6" w:rsidP="00E40FF6">
      <w:pPr>
        <w:spacing w:line="212" w:lineRule="exact"/>
        <w:rPr>
          <w:rFonts w:ascii="Arial" w:eastAsia="Arial" w:hAnsi="Arial"/>
          <w:sz w:val="22"/>
        </w:rPr>
      </w:pPr>
    </w:p>
    <w:p w:rsidR="00E40FF6" w:rsidRDefault="00E40FF6" w:rsidP="00E40FF6">
      <w:pPr>
        <w:numPr>
          <w:ilvl w:val="0"/>
          <w:numId w:val="23"/>
        </w:numPr>
        <w:tabs>
          <w:tab w:val="left" w:pos="435"/>
        </w:tabs>
        <w:spacing w:line="237" w:lineRule="auto"/>
        <w:ind w:left="-2" w:right="20" w:firstLine="2"/>
        <w:jc w:val="both"/>
        <w:rPr>
          <w:rFonts w:ascii="Arial" w:eastAsia="Arial" w:hAnsi="Arial"/>
          <w:sz w:val="22"/>
        </w:rPr>
      </w:pPr>
      <w:r>
        <w:rPr>
          <w:rFonts w:ascii="Arial" w:eastAsia="Arial" w:hAnsi="Arial"/>
          <w:sz w:val="22"/>
        </w:rPr>
        <w:t>Na contagem dos prazos estabelecidos neste Instrumento e seus Anexos, excluir-se-á o dia do início e incluir-se-á o do vencimento (prazo processual). Só se iniciam e vencem os prazos em dias de expediente na Secretaria de Estado de Educação, Cultura e Esporte;</w:t>
      </w:r>
    </w:p>
    <w:p w:rsidR="00E40FF6" w:rsidRDefault="00E40FF6" w:rsidP="00E40FF6">
      <w:pPr>
        <w:spacing w:line="213" w:lineRule="exact"/>
        <w:rPr>
          <w:rFonts w:ascii="Arial" w:eastAsia="Arial" w:hAnsi="Arial"/>
          <w:sz w:val="22"/>
        </w:rPr>
      </w:pPr>
    </w:p>
    <w:p w:rsidR="00E40FF6" w:rsidRDefault="00E40FF6" w:rsidP="00E40FF6">
      <w:pPr>
        <w:numPr>
          <w:ilvl w:val="0"/>
          <w:numId w:val="23"/>
        </w:numPr>
        <w:tabs>
          <w:tab w:val="left" w:pos="430"/>
        </w:tabs>
        <w:spacing w:line="237" w:lineRule="auto"/>
        <w:ind w:left="-2" w:firstLine="2"/>
        <w:jc w:val="both"/>
        <w:rPr>
          <w:rFonts w:ascii="Arial" w:eastAsia="Arial" w:hAnsi="Arial"/>
          <w:sz w:val="22"/>
        </w:rPr>
      </w:pPr>
      <w:r>
        <w:rPr>
          <w:rFonts w:ascii="Arial" w:eastAsia="Arial" w:hAnsi="Arial"/>
          <w:sz w:val="22"/>
        </w:rPr>
        <w:t>O desatendimento de exigências formais não essenciais, relativamente à proposta de trabalho, não importará no afastamento da Organização Social de Cultura, desde que seja possível a aferição da sua qualificação e a exata compreensão da sua respectiva proposta;</w:t>
      </w:r>
    </w:p>
    <w:p w:rsidR="00E40FF6" w:rsidRDefault="00E40FF6" w:rsidP="00E40FF6">
      <w:pPr>
        <w:spacing w:line="212" w:lineRule="exact"/>
        <w:rPr>
          <w:rFonts w:ascii="Arial" w:eastAsia="Arial" w:hAnsi="Arial"/>
          <w:sz w:val="22"/>
        </w:rPr>
      </w:pPr>
    </w:p>
    <w:p w:rsidR="00E40FF6" w:rsidRDefault="00E40FF6" w:rsidP="00E40FF6">
      <w:pPr>
        <w:numPr>
          <w:ilvl w:val="1"/>
          <w:numId w:val="23"/>
        </w:numPr>
        <w:tabs>
          <w:tab w:val="left" w:pos="938"/>
        </w:tabs>
        <w:spacing w:line="237" w:lineRule="auto"/>
        <w:ind w:left="278" w:firstLine="5"/>
        <w:jc w:val="both"/>
        <w:rPr>
          <w:rFonts w:ascii="Arial" w:eastAsia="Arial" w:hAnsi="Arial"/>
          <w:sz w:val="22"/>
        </w:rPr>
      </w:pPr>
      <w:r>
        <w:rPr>
          <w:rFonts w:ascii="Arial" w:eastAsia="Arial" w:hAnsi="Arial"/>
          <w:sz w:val="22"/>
        </w:rPr>
        <w:t>Exigências formais não essenciais são aquelas cujo descumprimento não acarrete irregularidade no procedimento, em termos processuais, bem como não importe em vantagem a uma ou mais instituições em detrimento das demais.</w:t>
      </w:r>
    </w:p>
    <w:p w:rsidR="00E40FF6" w:rsidRDefault="00E40FF6" w:rsidP="00E40FF6">
      <w:pPr>
        <w:spacing w:line="208" w:lineRule="exact"/>
        <w:rPr>
          <w:rFonts w:ascii="Arial" w:eastAsia="Arial" w:hAnsi="Arial"/>
          <w:sz w:val="22"/>
        </w:rPr>
      </w:pPr>
    </w:p>
    <w:p w:rsidR="00E40FF6" w:rsidRDefault="00E40FF6" w:rsidP="00E40FF6">
      <w:pPr>
        <w:numPr>
          <w:ilvl w:val="0"/>
          <w:numId w:val="23"/>
        </w:numPr>
        <w:tabs>
          <w:tab w:val="left" w:pos="509"/>
        </w:tabs>
        <w:spacing w:line="236" w:lineRule="auto"/>
        <w:ind w:left="-2" w:right="20" w:firstLine="2"/>
        <w:jc w:val="both"/>
        <w:rPr>
          <w:rFonts w:ascii="Arial" w:eastAsia="Arial" w:hAnsi="Arial"/>
          <w:sz w:val="22"/>
        </w:rPr>
      </w:pPr>
      <w:r>
        <w:rPr>
          <w:rFonts w:ascii="Arial" w:eastAsia="Arial" w:hAnsi="Arial"/>
          <w:sz w:val="22"/>
        </w:rPr>
        <w:t>Não serão aceitos protocolos de entrega ou solicitação de documento em substituição aos documentos requeridos no presente Edital e seus Anexos;</w:t>
      </w:r>
    </w:p>
    <w:p w:rsidR="00E40FF6" w:rsidRDefault="00E40FF6" w:rsidP="00E40FF6">
      <w:pPr>
        <w:tabs>
          <w:tab w:val="left" w:pos="509"/>
        </w:tabs>
        <w:spacing w:line="236" w:lineRule="auto"/>
        <w:ind w:right="20"/>
        <w:jc w:val="both"/>
        <w:rPr>
          <w:rFonts w:ascii="Arial" w:eastAsia="Arial" w:hAnsi="Arial"/>
          <w:sz w:val="22"/>
        </w:rPr>
      </w:pPr>
    </w:p>
    <w:p w:rsidR="00E40FF6" w:rsidRDefault="00E40FF6" w:rsidP="00E40FF6">
      <w:pPr>
        <w:numPr>
          <w:ilvl w:val="0"/>
          <w:numId w:val="24"/>
        </w:numPr>
        <w:tabs>
          <w:tab w:val="left" w:pos="439"/>
        </w:tabs>
        <w:spacing w:line="235" w:lineRule="auto"/>
        <w:ind w:left="-2" w:right="20" w:firstLine="2"/>
        <w:jc w:val="both"/>
        <w:rPr>
          <w:rFonts w:ascii="Arial" w:eastAsia="Arial" w:hAnsi="Arial"/>
          <w:sz w:val="22"/>
        </w:rPr>
      </w:pPr>
      <w:r>
        <w:rPr>
          <w:rFonts w:ascii="Arial" w:eastAsia="Arial" w:hAnsi="Arial"/>
          <w:sz w:val="22"/>
        </w:rPr>
        <w:t>Quaisquer documentos obtidos via internet poderão ter os seus dados conferidos pela Comissão de Seleção perante o sítio eletrônico correspondente;</w:t>
      </w:r>
    </w:p>
    <w:p w:rsidR="00E40FF6" w:rsidRDefault="00E40FF6" w:rsidP="00E40FF6">
      <w:pPr>
        <w:spacing w:line="210" w:lineRule="exact"/>
        <w:rPr>
          <w:rFonts w:ascii="Arial" w:eastAsia="Arial" w:hAnsi="Arial"/>
          <w:sz w:val="22"/>
        </w:rPr>
      </w:pPr>
    </w:p>
    <w:p w:rsidR="00E40FF6" w:rsidRDefault="00E40FF6" w:rsidP="00E40FF6">
      <w:pPr>
        <w:numPr>
          <w:ilvl w:val="0"/>
          <w:numId w:val="24"/>
        </w:numPr>
        <w:tabs>
          <w:tab w:val="left" w:pos="634"/>
        </w:tabs>
        <w:spacing w:line="238" w:lineRule="auto"/>
        <w:ind w:left="-2" w:firstLine="2"/>
        <w:jc w:val="both"/>
        <w:rPr>
          <w:rFonts w:ascii="Arial" w:eastAsia="Arial" w:hAnsi="Arial"/>
          <w:sz w:val="22"/>
        </w:rPr>
      </w:pPr>
      <w:r>
        <w:rPr>
          <w:rFonts w:ascii="Arial" w:eastAsia="Arial" w:hAnsi="Arial"/>
          <w:sz w:val="22"/>
        </w:rPr>
        <w:t>A instituição participante é responsável pela fidelidade e legitimidade das informações e dos documentos apresentados, podendo a Comissão de Seleção desclassificá-la, sem prejuízo das demais penalidades previstas na legislação pertinente, caso seja constatada a ocorrência de imprecisão ou falsidade das informações e/ou dos documentos apresentados;</w:t>
      </w:r>
    </w:p>
    <w:p w:rsidR="00E40FF6" w:rsidRDefault="00E40FF6" w:rsidP="00E40FF6">
      <w:pPr>
        <w:spacing w:line="209" w:lineRule="exact"/>
        <w:rPr>
          <w:rFonts w:ascii="Arial" w:eastAsia="Arial" w:hAnsi="Arial"/>
          <w:sz w:val="22"/>
        </w:rPr>
      </w:pPr>
    </w:p>
    <w:p w:rsidR="00E40FF6" w:rsidRDefault="00E40FF6" w:rsidP="00E40FF6">
      <w:pPr>
        <w:numPr>
          <w:ilvl w:val="0"/>
          <w:numId w:val="24"/>
        </w:numPr>
        <w:tabs>
          <w:tab w:val="left" w:pos="576"/>
        </w:tabs>
        <w:spacing w:line="238" w:lineRule="auto"/>
        <w:ind w:left="-2" w:right="20" w:firstLine="2"/>
        <w:jc w:val="both"/>
        <w:rPr>
          <w:rFonts w:ascii="Arial" w:eastAsia="Arial" w:hAnsi="Arial"/>
          <w:sz w:val="22"/>
        </w:rPr>
      </w:pPr>
      <w:r>
        <w:rPr>
          <w:rFonts w:ascii="Arial" w:eastAsia="Arial" w:hAnsi="Arial"/>
          <w:sz w:val="22"/>
        </w:rPr>
        <w:t>A autoridade competente para a aprovação do procedimento poderá revogar a seleção por razões de interesse público decorrente de fato superveniente devidamente comprovado, pertinente e suficiente para justificar tal conduta, bem como deverá anulá-la por ilegalidade, de oficio ou por provocação de terceiros, tudo mediante decisão fundamentada;</w:t>
      </w:r>
    </w:p>
    <w:p w:rsidR="00E40FF6" w:rsidRDefault="00E40FF6" w:rsidP="00E40FF6">
      <w:pPr>
        <w:spacing w:line="212" w:lineRule="exact"/>
        <w:rPr>
          <w:rFonts w:ascii="Arial" w:eastAsia="Arial" w:hAnsi="Arial"/>
          <w:sz w:val="22"/>
        </w:rPr>
      </w:pPr>
    </w:p>
    <w:p w:rsidR="00E40FF6" w:rsidRDefault="00E40FF6" w:rsidP="00E40FF6">
      <w:pPr>
        <w:numPr>
          <w:ilvl w:val="0"/>
          <w:numId w:val="24"/>
        </w:numPr>
        <w:tabs>
          <w:tab w:val="left" w:pos="600"/>
        </w:tabs>
        <w:spacing w:line="235" w:lineRule="auto"/>
        <w:ind w:left="-2" w:right="20" w:firstLine="2"/>
        <w:jc w:val="both"/>
        <w:rPr>
          <w:rFonts w:ascii="Arial" w:eastAsia="Arial" w:hAnsi="Arial"/>
          <w:sz w:val="22"/>
        </w:rPr>
      </w:pPr>
      <w:r>
        <w:rPr>
          <w:rFonts w:ascii="Arial" w:eastAsia="Arial" w:hAnsi="Arial"/>
          <w:sz w:val="22"/>
        </w:rPr>
        <w:t>A anulação do procedimento de seleção por motivo de ilegalidade não gera obrigação de indenizar;</w:t>
      </w:r>
    </w:p>
    <w:p w:rsidR="00E40FF6" w:rsidRDefault="00E40FF6" w:rsidP="00E40FF6">
      <w:pPr>
        <w:spacing w:line="210" w:lineRule="exact"/>
        <w:rPr>
          <w:rFonts w:ascii="Arial" w:eastAsia="Arial" w:hAnsi="Arial"/>
          <w:sz w:val="22"/>
        </w:rPr>
      </w:pPr>
    </w:p>
    <w:p w:rsidR="00E40FF6" w:rsidRDefault="00E40FF6" w:rsidP="00E40FF6">
      <w:pPr>
        <w:numPr>
          <w:ilvl w:val="0"/>
          <w:numId w:val="24"/>
        </w:numPr>
        <w:tabs>
          <w:tab w:val="left" w:pos="557"/>
        </w:tabs>
        <w:spacing w:line="238" w:lineRule="auto"/>
        <w:ind w:left="-2" w:right="20" w:firstLine="2"/>
        <w:jc w:val="both"/>
        <w:rPr>
          <w:rFonts w:ascii="Arial" w:eastAsia="Arial" w:hAnsi="Arial"/>
          <w:sz w:val="22"/>
        </w:rPr>
      </w:pPr>
      <w:r>
        <w:rPr>
          <w:rFonts w:ascii="Arial" w:eastAsia="Arial" w:hAnsi="Arial"/>
          <w:sz w:val="22"/>
        </w:rPr>
        <w:lastRenderedPageBreak/>
        <w:t>A participação da Organização Social de Cultura no processo de seleção implica sua aceitação integral e irretratável dos termos, cláusulas, condições e Anexos do presente Instrumento, que passarão a integrar o contrato de gestão como se transcrito fosse, com lastro na legislação referida no preâmbulo, bem como na observância dos regulamentos administrativos e das normas técnicas aplicáveis, não sendo aceitas, sob quaisquer hipóteses, alegações de seu desconhecimento em qualquer fase do processo de seleção e execução do Contrato de Gestão;</w:t>
      </w:r>
    </w:p>
    <w:p w:rsidR="00E40FF6" w:rsidRDefault="00E40FF6" w:rsidP="00E40FF6">
      <w:pPr>
        <w:spacing w:line="214" w:lineRule="exact"/>
        <w:rPr>
          <w:rFonts w:ascii="Arial" w:eastAsia="Arial" w:hAnsi="Arial"/>
          <w:sz w:val="22"/>
        </w:rPr>
      </w:pPr>
    </w:p>
    <w:p w:rsidR="00E40FF6" w:rsidRDefault="00E40FF6" w:rsidP="00E40FF6">
      <w:pPr>
        <w:numPr>
          <w:ilvl w:val="0"/>
          <w:numId w:val="24"/>
        </w:numPr>
        <w:tabs>
          <w:tab w:val="left" w:pos="557"/>
        </w:tabs>
        <w:spacing w:line="237" w:lineRule="auto"/>
        <w:ind w:left="-2" w:right="20" w:firstLine="2"/>
        <w:jc w:val="both"/>
        <w:rPr>
          <w:rFonts w:ascii="Arial" w:eastAsia="Arial" w:hAnsi="Arial"/>
          <w:sz w:val="22"/>
        </w:rPr>
      </w:pPr>
      <w:r>
        <w:rPr>
          <w:rFonts w:ascii="Arial" w:eastAsia="Arial" w:hAnsi="Arial"/>
          <w:sz w:val="22"/>
        </w:rPr>
        <w:t>É condição indispensável para a assinatura do contrato de gestão a manutenção da qualificação da entidade selecionada pelo Estado como Organização Social de Cultura, assim como cumprir todos os requisitos da Lei estadual nº 15.503, de 28 de dezembro de 2005, e suas alterações posteriores;</w:t>
      </w:r>
    </w:p>
    <w:p w:rsidR="00E40FF6" w:rsidRDefault="00E40FF6" w:rsidP="00E40FF6">
      <w:pPr>
        <w:spacing w:line="213" w:lineRule="exact"/>
        <w:rPr>
          <w:rFonts w:ascii="Arial" w:eastAsia="Arial" w:hAnsi="Arial"/>
          <w:sz w:val="22"/>
        </w:rPr>
      </w:pPr>
    </w:p>
    <w:p w:rsidR="00E40FF6" w:rsidRDefault="00E40FF6" w:rsidP="00E40FF6">
      <w:pPr>
        <w:numPr>
          <w:ilvl w:val="0"/>
          <w:numId w:val="24"/>
        </w:numPr>
        <w:tabs>
          <w:tab w:val="left" w:pos="600"/>
        </w:tabs>
        <w:spacing w:line="238" w:lineRule="auto"/>
        <w:ind w:left="-2" w:firstLine="2"/>
        <w:jc w:val="both"/>
        <w:rPr>
          <w:rFonts w:ascii="Arial" w:eastAsia="Arial" w:hAnsi="Arial"/>
          <w:sz w:val="22"/>
        </w:rPr>
      </w:pPr>
      <w:r>
        <w:rPr>
          <w:rFonts w:ascii="Arial" w:eastAsia="Arial" w:hAnsi="Arial"/>
          <w:sz w:val="22"/>
        </w:rPr>
        <w:t>A Organização Social de Cultura vencedora que deixar de comparecer para assinatura do contrato de gestão, no prazo máximo de 10 (dez) dias contados de sua convocação, perderá o direito à parceria, sem prejuízo de eventuais sanções. Esse prazo poderá ser prorrogado uma vez, por igual período, quando solicitado pela parte durante o seu transcurso, desde que haja motivo justificado, devidamente aceito pela Secretaria de Estado de Educação, Cultura e Esporte;</w:t>
      </w:r>
    </w:p>
    <w:p w:rsidR="00E40FF6" w:rsidRDefault="00E40FF6" w:rsidP="00E40FF6">
      <w:pPr>
        <w:spacing w:line="213" w:lineRule="exact"/>
        <w:rPr>
          <w:rFonts w:ascii="Arial" w:eastAsia="Arial" w:hAnsi="Arial"/>
          <w:sz w:val="22"/>
        </w:rPr>
      </w:pPr>
    </w:p>
    <w:p w:rsidR="00E40FF6" w:rsidRDefault="00E40FF6" w:rsidP="00E40FF6">
      <w:pPr>
        <w:numPr>
          <w:ilvl w:val="0"/>
          <w:numId w:val="24"/>
        </w:numPr>
        <w:tabs>
          <w:tab w:val="left" w:pos="571"/>
        </w:tabs>
        <w:spacing w:line="238" w:lineRule="auto"/>
        <w:ind w:left="-2" w:right="20" w:firstLine="2"/>
        <w:jc w:val="both"/>
        <w:rPr>
          <w:rFonts w:ascii="Arial" w:eastAsia="Arial" w:hAnsi="Arial"/>
          <w:sz w:val="22"/>
        </w:rPr>
      </w:pPr>
      <w:r>
        <w:rPr>
          <w:rFonts w:ascii="Arial" w:eastAsia="Arial" w:hAnsi="Arial"/>
          <w:sz w:val="22"/>
        </w:rPr>
        <w:t>Na ocorrência do estabelecido no subitem 9.15, poderá a Secretaria de Estado de Educação, Cultura e Esporte convocar as Organizações Sociais de Cultura remanescentes, participantes do procedimento de seleção, obedecida a ordem de classificação, para as negociações e pactuações necessárias, tendo por parâmetro a proposta de trabalho originalmente selecionada, ou revogar o respectivo procedimento de seleção, sempre mediante decisão fundamentada;</w:t>
      </w:r>
    </w:p>
    <w:p w:rsidR="00E40FF6" w:rsidRDefault="00E40FF6" w:rsidP="00E40FF6">
      <w:pPr>
        <w:spacing w:line="211" w:lineRule="exact"/>
        <w:rPr>
          <w:rFonts w:ascii="Arial" w:eastAsia="Arial" w:hAnsi="Arial"/>
          <w:sz w:val="22"/>
        </w:rPr>
      </w:pPr>
    </w:p>
    <w:p w:rsidR="00E40FF6" w:rsidRDefault="00E40FF6" w:rsidP="00E40FF6">
      <w:pPr>
        <w:numPr>
          <w:ilvl w:val="0"/>
          <w:numId w:val="24"/>
        </w:numPr>
        <w:tabs>
          <w:tab w:val="left" w:pos="665"/>
        </w:tabs>
        <w:spacing w:line="238" w:lineRule="auto"/>
        <w:ind w:left="-2" w:firstLine="2"/>
        <w:jc w:val="both"/>
        <w:rPr>
          <w:rFonts w:ascii="Arial" w:eastAsia="Arial" w:hAnsi="Arial"/>
          <w:sz w:val="22"/>
        </w:rPr>
      </w:pPr>
      <w:r>
        <w:rPr>
          <w:rFonts w:ascii="Arial" w:eastAsia="Arial" w:hAnsi="Arial"/>
          <w:sz w:val="22"/>
        </w:rPr>
        <w:t>Até a assinatura do contrato de gestão, poderá a Comissão Especial desclassificar as propostas de trabalho das Organizações Sociais de Cultura participantes, em ato motivado, sem direito a indenização ou ressarcimento e sem prejuízo de outras sanções, se tiver ciência de fato ou circunstância, anterior ou posterior ao julgamento da seleção, que represente infração aos termos do presente chamamento Público;</w:t>
      </w:r>
    </w:p>
    <w:p w:rsidR="00E40FF6" w:rsidRDefault="00E40FF6" w:rsidP="00E40FF6">
      <w:pPr>
        <w:spacing w:line="213" w:lineRule="exact"/>
        <w:rPr>
          <w:rFonts w:ascii="Arial" w:eastAsia="Arial" w:hAnsi="Arial"/>
          <w:sz w:val="22"/>
        </w:rPr>
      </w:pPr>
    </w:p>
    <w:p w:rsidR="00E40FF6" w:rsidRDefault="00673410" w:rsidP="00673410">
      <w:pPr>
        <w:spacing w:line="235" w:lineRule="auto"/>
        <w:ind w:right="20"/>
        <w:jc w:val="both"/>
        <w:rPr>
          <w:rFonts w:ascii="Arial" w:eastAsia="Arial" w:hAnsi="Arial"/>
          <w:sz w:val="22"/>
        </w:rPr>
      </w:pPr>
      <w:r>
        <w:rPr>
          <w:rFonts w:ascii="Arial" w:eastAsia="Arial" w:hAnsi="Arial"/>
          <w:sz w:val="22"/>
        </w:rPr>
        <w:t xml:space="preserve">9.18. </w:t>
      </w:r>
      <w:r w:rsidR="00E40FF6">
        <w:rPr>
          <w:rFonts w:ascii="Arial" w:eastAsia="Arial" w:hAnsi="Arial"/>
          <w:sz w:val="22"/>
        </w:rPr>
        <w:t>Os casos omissos, dúvidas e questões não previstas neste Instrumento serão dirimidas pela Comissão Especial e pela Gerência de Licitações, Contratos e Convênios, mediante orientação jurídica externada pela Advocacia Setorial da Secretaria de Estado de Educação, Cultura e Esporte, observada a legislação vigente e respeitados os prazos estabelecidos neste Instrumento;</w:t>
      </w:r>
    </w:p>
    <w:p w:rsidR="00E40FF6" w:rsidRDefault="00E40FF6" w:rsidP="00E40FF6">
      <w:pPr>
        <w:spacing w:line="210" w:lineRule="exact"/>
        <w:rPr>
          <w:rFonts w:ascii="Times New Roman" w:eastAsia="Times New Roman" w:hAnsi="Times New Roman"/>
        </w:rPr>
      </w:pPr>
    </w:p>
    <w:p w:rsidR="00E40FF6" w:rsidRDefault="00E40FF6" w:rsidP="00E40FF6">
      <w:pPr>
        <w:numPr>
          <w:ilvl w:val="0"/>
          <w:numId w:val="25"/>
        </w:numPr>
        <w:tabs>
          <w:tab w:val="left" w:pos="559"/>
        </w:tabs>
        <w:spacing w:line="238" w:lineRule="auto"/>
        <w:ind w:right="20" w:firstLine="2"/>
        <w:jc w:val="both"/>
        <w:rPr>
          <w:rFonts w:ascii="Arial" w:eastAsia="Arial" w:hAnsi="Arial"/>
          <w:sz w:val="22"/>
        </w:rPr>
      </w:pPr>
      <w:r>
        <w:rPr>
          <w:rFonts w:ascii="Arial" w:eastAsia="Arial" w:hAnsi="Arial"/>
          <w:sz w:val="22"/>
        </w:rPr>
        <w:t>A Organização Social de Cultura vencedora do certame que receber pontos pela capacidade de seu corpo técnico deverá manter o mesmo profissional ou outro com certificações ou capacitações técnicas equivalentes até o final do contrato de gestão, além de elaborar seu Regimento Interno de acordo com o disposto no inciso IV do artigo 5º da Resolução Normativa nº 7, de 4 de julho de 2011, do Tribunal de Contas do Estado de Goiás (TCE/GO);</w:t>
      </w:r>
    </w:p>
    <w:p w:rsidR="00E40FF6" w:rsidRDefault="00E40FF6" w:rsidP="00E40FF6">
      <w:pPr>
        <w:spacing w:line="213" w:lineRule="exact"/>
        <w:rPr>
          <w:rFonts w:ascii="Arial" w:eastAsia="Arial" w:hAnsi="Arial"/>
          <w:sz w:val="22"/>
        </w:rPr>
      </w:pPr>
    </w:p>
    <w:p w:rsidR="00E40FF6" w:rsidRDefault="00E40FF6" w:rsidP="00EA22B8">
      <w:pPr>
        <w:numPr>
          <w:ilvl w:val="1"/>
          <w:numId w:val="25"/>
        </w:numPr>
        <w:tabs>
          <w:tab w:val="left" w:pos="992"/>
        </w:tabs>
        <w:spacing w:line="236" w:lineRule="auto"/>
        <w:ind w:left="284" w:right="20"/>
        <w:jc w:val="both"/>
        <w:rPr>
          <w:rFonts w:ascii="Arial" w:eastAsia="Arial" w:hAnsi="Arial"/>
          <w:sz w:val="22"/>
        </w:rPr>
      </w:pPr>
      <w:r>
        <w:rPr>
          <w:rFonts w:ascii="Arial" w:eastAsia="Arial" w:hAnsi="Arial"/>
          <w:sz w:val="22"/>
        </w:rPr>
        <w:t>No caso de substituição de profissional do Corpo Técnico, a Organização Social deverá apresentar formalmente à SEDUCE, as comprovações exigidas no item acima;</w:t>
      </w:r>
    </w:p>
    <w:p w:rsidR="00E40FF6" w:rsidRDefault="00E40FF6" w:rsidP="00E40FF6">
      <w:pPr>
        <w:spacing w:line="132" w:lineRule="exact"/>
        <w:rPr>
          <w:rFonts w:ascii="Arial" w:eastAsia="Arial" w:hAnsi="Arial"/>
          <w:sz w:val="22"/>
        </w:rPr>
      </w:pPr>
    </w:p>
    <w:p w:rsidR="00E40FF6" w:rsidRDefault="00E40FF6" w:rsidP="00E40FF6">
      <w:pPr>
        <w:numPr>
          <w:ilvl w:val="0"/>
          <w:numId w:val="25"/>
        </w:numPr>
        <w:tabs>
          <w:tab w:val="left" w:pos="607"/>
        </w:tabs>
        <w:spacing w:line="237" w:lineRule="auto"/>
        <w:ind w:right="20" w:firstLine="2"/>
        <w:jc w:val="both"/>
        <w:rPr>
          <w:rFonts w:ascii="Arial" w:eastAsia="Arial" w:hAnsi="Arial"/>
          <w:sz w:val="22"/>
        </w:rPr>
      </w:pPr>
      <w:r>
        <w:rPr>
          <w:rFonts w:ascii="Arial" w:eastAsia="Arial" w:hAnsi="Arial"/>
          <w:sz w:val="22"/>
        </w:rPr>
        <w:lastRenderedPageBreak/>
        <w:t>A instituição vencedora do presente chamamento público deverá, quanto às compras e contratações, atender ao disposto no inciso II do artigo 5º, “a”, “b”, “c” e “d”, da Resolução Normativa nº 7, de 4 de julho de 2011, do TCE/GO, bem como o parágrafo único do Art. 17 da Lei 15.503 de 28 de dezembro de 2005;</w:t>
      </w:r>
    </w:p>
    <w:p w:rsidR="00E40FF6" w:rsidRDefault="00E40FF6" w:rsidP="00E40FF6">
      <w:pPr>
        <w:spacing w:line="212" w:lineRule="exact"/>
        <w:rPr>
          <w:rFonts w:ascii="Arial" w:eastAsia="Arial" w:hAnsi="Arial"/>
          <w:sz w:val="22"/>
        </w:rPr>
      </w:pPr>
    </w:p>
    <w:p w:rsidR="00E40FF6" w:rsidRDefault="00E40FF6" w:rsidP="00E40FF6">
      <w:pPr>
        <w:numPr>
          <w:ilvl w:val="0"/>
          <w:numId w:val="25"/>
        </w:numPr>
        <w:tabs>
          <w:tab w:val="left" w:pos="604"/>
        </w:tabs>
        <w:spacing w:line="238" w:lineRule="auto"/>
        <w:ind w:right="20" w:firstLine="2"/>
        <w:jc w:val="both"/>
        <w:rPr>
          <w:rFonts w:ascii="Arial" w:eastAsia="Arial" w:hAnsi="Arial"/>
          <w:sz w:val="22"/>
        </w:rPr>
      </w:pPr>
      <w:r>
        <w:rPr>
          <w:rFonts w:ascii="Arial" w:eastAsia="Arial" w:hAnsi="Arial"/>
          <w:sz w:val="22"/>
        </w:rPr>
        <w:t>No decurso do contrato de gestão firmado, nos termos do Art. 8º-A, da Lei 15.503 de 28 de dezembro de 2005, poderão ser feitas alterações na parceria firmada, tais como acréscimos de serviços, ampliação de metas, investimentos em infraestrutura, mobiliários e equipamentos. Essas alterações deverão ocorrer por meio da elaboração de termos aditivos, com readequação dos valores de repasses, se o caso, mediante estudos e documentações nos autos;</w:t>
      </w:r>
    </w:p>
    <w:p w:rsidR="00E40FF6" w:rsidRDefault="00E40FF6" w:rsidP="00E40FF6">
      <w:pPr>
        <w:spacing w:line="203" w:lineRule="exact"/>
        <w:rPr>
          <w:rFonts w:ascii="Arial" w:eastAsia="Arial" w:hAnsi="Arial"/>
          <w:sz w:val="22"/>
        </w:rPr>
      </w:pPr>
    </w:p>
    <w:p w:rsidR="00E40FF6" w:rsidRDefault="00E40FF6" w:rsidP="00E40FF6">
      <w:pPr>
        <w:numPr>
          <w:ilvl w:val="0"/>
          <w:numId w:val="25"/>
        </w:numPr>
        <w:tabs>
          <w:tab w:val="left" w:pos="560"/>
        </w:tabs>
        <w:spacing w:line="0" w:lineRule="atLeast"/>
        <w:ind w:left="560" w:hanging="558"/>
        <w:jc w:val="both"/>
        <w:rPr>
          <w:rFonts w:ascii="Arial" w:eastAsia="Arial" w:hAnsi="Arial"/>
          <w:sz w:val="22"/>
        </w:rPr>
      </w:pPr>
      <w:r>
        <w:rPr>
          <w:rFonts w:ascii="Arial" w:eastAsia="Arial" w:hAnsi="Arial"/>
          <w:sz w:val="22"/>
        </w:rPr>
        <w:t>Integram o presente instrumento os seguintes Anexos:</w:t>
      </w:r>
    </w:p>
    <w:p w:rsidR="00E40FF6" w:rsidRDefault="00E40FF6" w:rsidP="00E40FF6">
      <w:pPr>
        <w:spacing w:line="201" w:lineRule="exact"/>
        <w:rPr>
          <w:rFonts w:ascii="Times New Roman" w:eastAsia="Times New Roman" w:hAnsi="Times New Roman"/>
        </w:rPr>
      </w:pPr>
    </w:p>
    <w:p w:rsidR="00E40FF6" w:rsidRDefault="00673410" w:rsidP="00673410">
      <w:pPr>
        <w:spacing w:line="0" w:lineRule="atLeast"/>
        <w:rPr>
          <w:rFonts w:ascii="Arial" w:eastAsia="Arial" w:hAnsi="Arial"/>
          <w:sz w:val="22"/>
        </w:rPr>
      </w:pPr>
      <w:r w:rsidRPr="00EE0C90">
        <w:rPr>
          <w:rFonts w:ascii="Arial" w:eastAsia="Arial" w:hAnsi="Arial"/>
          <w:b/>
          <w:sz w:val="22"/>
        </w:rPr>
        <w:t>Anexo</w:t>
      </w:r>
      <w:r w:rsidR="00E40FF6" w:rsidRPr="00EE0C90">
        <w:rPr>
          <w:rFonts w:ascii="Arial" w:eastAsia="Arial" w:hAnsi="Arial"/>
          <w:b/>
          <w:sz w:val="22"/>
        </w:rPr>
        <w:t xml:space="preserve"> I</w:t>
      </w:r>
      <w:r w:rsidR="00E40FF6">
        <w:rPr>
          <w:rFonts w:ascii="Arial" w:eastAsia="Arial" w:hAnsi="Arial"/>
          <w:sz w:val="22"/>
        </w:rPr>
        <w:t xml:space="preserve"> – </w:t>
      </w:r>
      <w:r>
        <w:rPr>
          <w:rFonts w:ascii="Arial" w:eastAsia="Arial" w:hAnsi="Arial"/>
          <w:sz w:val="22"/>
        </w:rPr>
        <w:t xml:space="preserve">Roteiro para a Elaboração e Critérios de Julgamento da Proposta Técnica e Orçamentária. </w:t>
      </w:r>
    </w:p>
    <w:p w:rsidR="00E40FF6" w:rsidRDefault="00E40FF6" w:rsidP="00E40FF6">
      <w:pPr>
        <w:spacing w:line="201" w:lineRule="exact"/>
        <w:rPr>
          <w:rFonts w:ascii="Times New Roman" w:eastAsia="Times New Roman" w:hAnsi="Times New Roman"/>
        </w:rPr>
      </w:pPr>
    </w:p>
    <w:p w:rsidR="00E40FF6" w:rsidRDefault="00673410" w:rsidP="00E40FF6">
      <w:pPr>
        <w:spacing w:line="0" w:lineRule="atLeast"/>
        <w:rPr>
          <w:rFonts w:ascii="Arial" w:eastAsia="Arial" w:hAnsi="Arial"/>
          <w:sz w:val="22"/>
        </w:rPr>
      </w:pPr>
      <w:r w:rsidRPr="00EE0C90">
        <w:rPr>
          <w:rFonts w:ascii="Arial" w:eastAsia="Arial" w:hAnsi="Arial"/>
          <w:b/>
          <w:sz w:val="22"/>
        </w:rPr>
        <w:t>Anexo</w:t>
      </w:r>
      <w:r w:rsidR="00E40FF6" w:rsidRPr="00EE0C90">
        <w:rPr>
          <w:rFonts w:ascii="Arial" w:eastAsia="Arial" w:hAnsi="Arial"/>
          <w:b/>
          <w:sz w:val="22"/>
        </w:rPr>
        <w:t xml:space="preserve"> II</w:t>
      </w:r>
      <w:r w:rsidR="00E40FF6">
        <w:rPr>
          <w:rFonts w:ascii="Arial" w:eastAsia="Arial" w:hAnsi="Arial"/>
          <w:sz w:val="22"/>
        </w:rPr>
        <w:t xml:space="preserve"> – </w:t>
      </w:r>
      <w:r>
        <w:rPr>
          <w:rFonts w:ascii="Arial" w:eastAsia="Arial" w:hAnsi="Arial"/>
          <w:sz w:val="22"/>
        </w:rPr>
        <w:t>Minuta do Contrato de Gestão</w:t>
      </w:r>
      <w:r w:rsidR="00E40FF6">
        <w:rPr>
          <w:rFonts w:ascii="Arial" w:eastAsia="Arial" w:hAnsi="Arial"/>
          <w:sz w:val="22"/>
        </w:rPr>
        <w:t>;</w:t>
      </w:r>
    </w:p>
    <w:p w:rsidR="00E40FF6" w:rsidRDefault="00E40FF6" w:rsidP="00E40FF6">
      <w:pPr>
        <w:spacing w:line="201" w:lineRule="exact"/>
        <w:rPr>
          <w:rFonts w:ascii="Times New Roman" w:eastAsia="Times New Roman" w:hAnsi="Times New Roman"/>
        </w:rPr>
      </w:pPr>
    </w:p>
    <w:p w:rsidR="00E40FF6" w:rsidRDefault="00673410" w:rsidP="00E40FF6">
      <w:pPr>
        <w:spacing w:line="0" w:lineRule="atLeast"/>
        <w:rPr>
          <w:rFonts w:ascii="Arial" w:eastAsia="Arial" w:hAnsi="Arial"/>
          <w:sz w:val="22"/>
        </w:rPr>
      </w:pPr>
      <w:r w:rsidRPr="00EE0C90">
        <w:rPr>
          <w:rFonts w:ascii="Arial" w:eastAsia="Arial" w:hAnsi="Arial"/>
          <w:b/>
          <w:sz w:val="22"/>
        </w:rPr>
        <w:t>Anexo</w:t>
      </w:r>
      <w:r w:rsidR="00E40FF6" w:rsidRPr="00EE0C90">
        <w:rPr>
          <w:rFonts w:ascii="Arial" w:eastAsia="Arial" w:hAnsi="Arial"/>
          <w:b/>
          <w:sz w:val="22"/>
        </w:rPr>
        <w:t xml:space="preserve"> III –</w:t>
      </w:r>
      <w:r w:rsidR="00E40FF6">
        <w:rPr>
          <w:rFonts w:ascii="Arial" w:eastAsia="Arial" w:hAnsi="Arial"/>
          <w:sz w:val="22"/>
        </w:rPr>
        <w:t xml:space="preserve"> </w:t>
      </w:r>
      <w:r>
        <w:rPr>
          <w:rFonts w:ascii="Arial" w:eastAsia="Arial" w:hAnsi="Arial"/>
          <w:sz w:val="22"/>
        </w:rPr>
        <w:t>Programa de Trabalho e Metas</w:t>
      </w:r>
      <w:r w:rsidR="00E40FF6">
        <w:rPr>
          <w:rFonts w:ascii="Arial" w:eastAsia="Arial" w:hAnsi="Arial"/>
          <w:sz w:val="22"/>
        </w:rPr>
        <w:t>;</w:t>
      </w:r>
    </w:p>
    <w:p w:rsidR="00E40FF6" w:rsidRDefault="00E40FF6" w:rsidP="00E40FF6">
      <w:pPr>
        <w:spacing w:line="198" w:lineRule="exact"/>
        <w:rPr>
          <w:rFonts w:ascii="Times New Roman" w:eastAsia="Times New Roman" w:hAnsi="Times New Roman"/>
        </w:rPr>
      </w:pPr>
    </w:p>
    <w:p w:rsidR="00E40FF6" w:rsidRDefault="00E40FF6" w:rsidP="00673410">
      <w:pPr>
        <w:spacing w:line="0" w:lineRule="atLeast"/>
        <w:rPr>
          <w:rFonts w:ascii="Arial" w:eastAsia="Arial" w:hAnsi="Arial"/>
          <w:sz w:val="22"/>
        </w:rPr>
      </w:pPr>
      <w:r w:rsidRPr="00EE0C90">
        <w:rPr>
          <w:rFonts w:ascii="Arial" w:eastAsia="Arial" w:hAnsi="Arial"/>
          <w:b/>
          <w:sz w:val="22"/>
        </w:rPr>
        <w:t>A</w:t>
      </w:r>
      <w:r w:rsidR="00673410" w:rsidRPr="00EE0C90">
        <w:rPr>
          <w:rFonts w:ascii="Arial" w:eastAsia="Arial" w:hAnsi="Arial"/>
          <w:b/>
          <w:sz w:val="22"/>
        </w:rPr>
        <w:t>nexo</w:t>
      </w:r>
      <w:r w:rsidRPr="00EE0C90">
        <w:rPr>
          <w:rFonts w:ascii="Arial" w:eastAsia="Arial" w:hAnsi="Arial"/>
          <w:b/>
          <w:sz w:val="22"/>
        </w:rPr>
        <w:t xml:space="preserve"> IV –</w:t>
      </w:r>
      <w:r>
        <w:rPr>
          <w:rFonts w:ascii="Arial" w:eastAsia="Arial" w:hAnsi="Arial"/>
          <w:sz w:val="22"/>
        </w:rPr>
        <w:t xml:space="preserve"> </w:t>
      </w:r>
      <w:r w:rsidR="00673410">
        <w:rPr>
          <w:rFonts w:ascii="Arial" w:eastAsia="Arial" w:hAnsi="Arial"/>
          <w:sz w:val="22"/>
        </w:rPr>
        <w:t>Sistema de Repasse (Orçamento e Cronograma de Desembolso)</w:t>
      </w:r>
      <w:r>
        <w:rPr>
          <w:rFonts w:ascii="Arial" w:eastAsia="Arial" w:hAnsi="Arial"/>
          <w:sz w:val="22"/>
        </w:rPr>
        <w:t>;</w:t>
      </w:r>
    </w:p>
    <w:p w:rsidR="00E40FF6" w:rsidRPr="00EE0C90" w:rsidRDefault="00E40FF6" w:rsidP="00E40FF6">
      <w:pPr>
        <w:spacing w:line="202" w:lineRule="exact"/>
        <w:rPr>
          <w:rFonts w:ascii="Times New Roman" w:eastAsia="Times New Roman" w:hAnsi="Times New Roman"/>
          <w:b/>
        </w:rPr>
      </w:pPr>
    </w:p>
    <w:p w:rsidR="00E40FF6" w:rsidRDefault="00673410" w:rsidP="00E40FF6">
      <w:pPr>
        <w:spacing w:line="0" w:lineRule="atLeast"/>
        <w:rPr>
          <w:rFonts w:ascii="Arial" w:eastAsia="Arial" w:hAnsi="Arial"/>
          <w:sz w:val="22"/>
        </w:rPr>
      </w:pPr>
      <w:r w:rsidRPr="00EE0C90">
        <w:rPr>
          <w:rFonts w:ascii="Arial" w:eastAsia="Arial" w:hAnsi="Arial"/>
          <w:b/>
          <w:sz w:val="22"/>
        </w:rPr>
        <w:t>Anexo</w:t>
      </w:r>
      <w:r w:rsidR="00E40FF6" w:rsidRPr="00EE0C90">
        <w:rPr>
          <w:rFonts w:ascii="Arial" w:eastAsia="Arial" w:hAnsi="Arial"/>
          <w:b/>
          <w:sz w:val="22"/>
        </w:rPr>
        <w:t xml:space="preserve"> V</w:t>
      </w:r>
      <w:r w:rsidR="00E40FF6">
        <w:rPr>
          <w:rFonts w:ascii="Arial" w:eastAsia="Arial" w:hAnsi="Arial"/>
          <w:sz w:val="22"/>
        </w:rPr>
        <w:t xml:space="preserve"> – </w:t>
      </w:r>
      <w:r>
        <w:rPr>
          <w:rFonts w:ascii="Arial" w:eastAsia="Arial" w:hAnsi="Arial"/>
          <w:sz w:val="22"/>
        </w:rPr>
        <w:t>Sistema de Despesas com Pessoal (Limites e Critérios);</w:t>
      </w:r>
    </w:p>
    <w:p w:rsidR="00E40FF6" w:rsidRDefault="00E40FF6" w:rsidP="00E40FF6">
      <w:pPr>
        <w:spacing w:line="199" w:lineRule="exact"/>
        <w:rPr>
          <w:rFonts w:ascii="Times New Roman" w:eastAsia="Times New Roman" w:hAnsi="Times New Roman"/>
        </w:rPr>
      </w:pPr>
    </w:p>
    <w:p w:rsidR="00E40FF6" w:rsidRDefault="00673410" w:rsidP="00E40FF6">
      <w:pPr>
        <w:spacing w:line="0" w:lineRule="atLeast"/>
        <w:rPr>
          <w:rFonts w:ascii="Arial" w:eastAsia="Arial" w:hAnsi="Arial"/>
          <w:sz w:val="22"/>
        </w:rPr>
      </w:pPr>
      <w:r w:rsidRPr="00EE0C90">
        <w:rPr>
          <w:rFonts w:ascii="Arial" w:eastAsia="Arial" w:hAnsi="Arial"/>
          <w:b/>
          <w:sz w:val="22"/>
        </w:rPr>
        <w:t>Anexo VI</w:t>
      </w:r>
      <w:r w:rsidR="00E40FF6" w:rsidRPr="00EE0C90">
        <w:rPr>
          <w:rFonts w:ascii="Arial" w:eastAsia="Arial" w:hAnsi="Arial"/>
          <w:b/>
          <w:sz w:val="22"/>
        </w:rPr>
        <w:t xml:space="preserve"> –</w:t>
      </w:r>
      <w:r w:rsidR="00E40FF6">
        <w:rPr>
          <w:rFonts w:ascii="Arial" w:eastAsia="Arial" w:hAnsi="Arial"/>
          <w:sz w:val="22"/>
        </w:rPr>
        <w:t xml:space="preserve"> </w:t>
      </w:r>
      <w:r>
        <w:rPr>
          <w:rFonts w:ascii="Arial" w:eastAsia="Arial" w:hAnsi="Arial"/>
          <w:sz w:val="22"/>
        </w:rPr>
        <w:t>Sistemática de Avaliação de Desempenho</w:t>
      </w:r>
      <w:r w:rsidR="00E40FF6">
        <w:rPr>
          <w:rFonts w:ascii="Arial" w:eastAsia="Arial" w:hAnsi="Arial"/>
          <w:sz w:val="22"/>
        </w:rPr>
        <w:t>;</w:t>
      </w:r>
    </w:p>
    <w:p w:rsidR="00E40FF6" w:rsidRDefault="00E40FF6" w:rsidP="00E40FF6">
      <w:pPr>
        <w:spacing w:line="201" w:lineRule="exact"/>
        <w:rPr>
          <w:rFonts w:ascii="Times New Roman" w:eastAsia="Times New Roman" w:hAnsi="Times New Roman"/>
        </w:rPr>
      </w:pPr>
    </w:p>
    <w:p w:rsidR="00CE335B" w:rsidRDefault="00673410" w:rsidP="00CE335B">
      <w:pPr>
        <w:spacing w:line="0" w:lineRule="atLeast"/>
        <w:rPr>
          <w:rFonts w:ascii="Arial" w:eastAsia="Arial" w:hAnsi="Arial"/>
          <w:sz w:val="22"/>
        </w:rPr>
      </w:pPr>
      <w:r w:rsidRPr="00EE0C90">
        <w:rPr>
          <w:rFonts w:ascii="Arial" w:eastAsia="Arial" w:hAnsi="Arial"/>
          <w:b/>
          <w:sz w:val="22"/>
        </w:rPr>
        <w:t>Anexo</w:t>
      </w:r>
      <w:r w:rsidR="00E40FF6" w:rsidRPr="00EE0C90">
        <w:rPr>
          <w:rFonts w:ascii="Arial" w:eastAsia="Arial" w:hAnsi="Arial"/>
          <w:b/>
          <w:sz w:val="22"/>
        </w:rPr>
        <w:t xml:space="preserve"> VII –</w:t>
      </w:r>
      <w:r>
        <w:rPr>
          <w:rFonts w:ascii="Arial" w:eastAsia="Arial" w:hAnsi="Arial"/>
          <w:sz w:val="22"/>
        </w:rPr>
        <w:t xml:space="preserve"> Inventário, Avaliação e Termo de Permissão de Uso de Bens Móveis</w:t>
      </w:r>
      <w:r w:rsidR="00972D74">
        <w:rPr>
          <w:rFonts w:ascii="Arial" w:eastAsia="Arial" w:hAnsi="Arial"/>
          <w:sz w:val="22"/>
        </w:rPr>
        <w:t xml:space="preserve">; </w:t>
      </w:r>
    </w:p>
    <w:p w:rsidR="00E40FF6" w:rsidRDefault="00E40FF6" w:rsidP="00CE335B">
      <w:pPr>
        <w:spacing w:line="0" w:lineRule="atLeast"/>
        <w:rPr>
          <w:rFonts w:ascii="Arial" w:eastAsia="Arial" w:hAnsi="Arial"/>
          <w:sz w:val="22"/>
        </w:rPr>
      </w:pPr>
    </w:p>
    <w:p w:rsidR="005959F1" w:rsidRDefault="00CE335B" w:rsidP="00B416BC">
      <w:pPr>
        <w:spacing w:line="239" w:lineRule="auto"/>
        <w:rPr>
          <w:rFonts w:ascii="Arial" w:eastAsia="Arial" w:hAnsi="Arial"/>
          <w:sz w:val="22"/>
        </w:rPr>
      </w:pPr>
      <w:r w:rsidRPr="00EE0C90">
        <w:rPr>
          <w:rFonts w:ascii="Arial" w:eastAsia="Arial" w:hAnsi="Arial"/>
          <w:b/>
          <w:sz w:val="22"/>
        </w:rPr>
        <w:t>Anexo</w:t>
      </w:r>
      <w:r w:rsidR="00E40FF6" w:rsidRPr="00EE0C90">
        <w:rPr>
          <w:rFonts w:ascii="Arial" w:eastAsia="Arial" w:hAnsi="Arial"/>
          <w:b/>
          <w:sz w:val="22"/>
        </w:rPr>
        <w:t xml:space="preserve"> VIII –</w:t>
      </w:r>
      <w:r w:rsidR="00E40FF6">
        <w:rPr>
          <w:rFonts w:ascii="Arial" w:eastAsia="Arial" w:hAnsi="Arial"/>
          <w:sz w:val="22"/>
        </w:rPr>
        <w:t xml:space="preserve"> </w:t>
      </w:r>
      <w:r>
        <w:rPr>
          <w:rFonts w:ascii="Arial" w:eastAsia="Arial" w:hAnsi="Arial"/>
          <w:sz w:val="22"/>
        </w:rPr>
        <w:t>Termo de P</w:t>
      </w:r>
      <w:r w:rsidR="003064F7">
        <w:rPr>
          <w:rFonts w:ascii="Arial" w:eastAsia="Arial" w:hAnsi="Arial"/>
          <w:sz w:val="22"/>
        </w:rPr>
        <w:t>ermissão de uso de Bens Imóveis</w:t>
      </w:r>
      <w:bookmarkStart w:id="5" w:name="page13"/>
      <w:bookmarkEnd w:id="5"/>
      <w:r w:rsidR="00972D74">
        <w:rPr>
          <w:rFonts w:ascii="Arial" w:eastAsia="Arial" w:hAnsi="Arial"/>
          <w:sz w:val="22"/>
        </w:rPr>
        <w:t xml:space="preserve">. </w:t>
      </w:r>
    </w:p>
    <w:p w:rsidR="00EE0C90" w:rsidRDefault="00EE0C90" w:rsidP="00B416BC">
      <w:pPr>
        <w:spacing w:line="239" w:lineRule="auto"/>
        <w:rPr>
          <w:rFonts w:ascii="Arial" w:eastAsia="Arial" w:hAnsi="Arial"/>
          <w:sz w:val="22"/>
        </w:rPr>
      </w:pPr>
    </w:p>
    <w:p w:rsidR="00EE0C90" w:rsidRDefault="00EE0C90" w:rsidP="00B416BC">
      <w:pPr>
        <w:spacing w:line="239" w:lineRule="auto"/>
        <w:rPr>
          <w:rFonts w:ascii="Arial" w:eastAsia="Arial" w:hAnsi="Arial"/>
          <w:sz w:val="22"/>
        </w:rPr>
      </w:pPr>
    </w:p>
    <w:p w:rsidR="00EE0C90" w:rsidRPr="00EE0C90" w:rsidRDefault="00EE0C90" w:rsidP="00F90D17">
      <w:pPr>
        <w:ind w:firstLine="405"/>
        <w:jc w:val="center"/>
        <w:rPr>
          <w:rFonts w:ascii="Arial Narrow" w:hAnsi="Arial Narrow" w:cs="Arial"/>
          <w:b/>
          <w:color w:val="000000"/>
          <w:sz w:val="24"/>
          <w:szCs w:val="24"/>
        </w:rPr>
      </w:pPr>
      <w:r>
        <w:rPr>
          <w:rFonts w:ascii="Arial Narrow" w:hAnsi="Arial Narrow" w:cs="Arial"/>
          <w:b/>
          <w:color w:val="000000"/>
          <w:sz w:val="24"/>
          <w:szCs w:val="24"/>
        </w:rPr>
        <w:t xml:space="preserve">COMISSÃO DE SELEÇÃO, </w:t>
      </w:r>
      <w:r>
        <w:rPr>
          <w:rFonts w:ascii="Arial Narrow" w:hAnsi="Arial Narrow" w:cs="Arial"/>
          <w:color w:val="000000"/>
          <w:sz w:val="24"/>
          <w:szCs w:val="24"/>
        </w:rPr>
        <w:t xml:space="preserve">em Goiânia, aos </w:t>
      </w:r>
      <w:r w:rsidR="006A7448">
        <w:rPr>
          <w:rFonts w:ascii="Arial Narrow" w:hAnsi="Arial Narrow" w:cs="Arial"/>
          <w:color w:val="000000"/>
          <w:sz w:val="24"/>
          <w:szCs w:val="24"/>
        </w:rPr>
        <w:t>16</w:t>
      </w:r>
      <w:r>
        <w:rPr>
          <w:rFonts w:ascii="Arial Narrow" w:hAnsi="Arial Narrow" w:cs="Arial"/>
          <w:color w:val="000000"/>
          <w:sz w:val="24"/>
          <w:szCs w:val="24"/>
        </w:rPr>
        <w:t xml:space="preserve"> </w:t>
      </w:r>
      <w:r w:rsidRPr="001E4A8A">
        <w:rPr>
          <w:rFonts w:ascii="Arial Narrow" w:hAnsi="Arial Narrow" w:cs="Arial"/>
          <w:color w:val="000000"/>
          <w:sz w:val="24"/>
          <w:szCs w:val="24"/>
        </w:rPr>
        <w:t>dias do mês de</w:t>
      </w:r>
      <w:r w:rsidR="006A7448">
        <w:rPr>
          <w:rFonts w:ascii="Arial Narrow" w:hAnsi="Arial Narrow" w:cs="Arial"/>
          <w:color w:val="000000"/>
          <w:sz w:val="24"/>
          <w:szCs w:val="24"/>
        </w:rPr>
        <w:t xml:space="preserve"> março</w:t>
      </w:r>
      <w:r>
        <w:rPr>
          <w:rFonts w:ascii="Arial Narrow" w:hAnsi="Arial Narrow" w:cs="Arial"/>
          <w:color w:val="000000"/>
          <w:sz w:val="24"/>
          <w:szCs w:val="24"/>
        </w:rPr>
        <w:t xml:space="preserve"> </w:t>
      </w:r>
      <w:r w:rsidRPr="001E4A8A">
        <w:rPr>
          <w:rFonts w:ascii="Arial Narrow" w:hAnsi="Arial Narrow" w:cs="Arial"/>
          <w:color w:val="000000"/>
          <w:sz w:val="24"/>
          <w:szCs w:val="24"/>
        </w:rPr>
        <w:t>de 2017.</w:t>
      </w:r>
    </w:p>
    <w:p w:rsidR="00EE0C90" w:rsidRDefault="00EE0C90" w:rsidP="00EE0C90">
      <w:pPr>
        <w:ind w:firstLine="405"/>
        <w:jc w:val="both"/>
        <w:rPr>
          <w:rFonts w:ascii="Arial Narrow" w:hAnsi="Arial Narrow" w:cs="Arial"/>
          <w:color w:val="000000"/>
          <w:sz w:val="24"/>
          <w:szCs w:val="24"/>
        </w:rPr>
      </w:pPr>
    </w:p>
    <w:p w:rsidR="00EE0C90" w:rsidRPr="00AF2D6C" w:rsidRDefault="00EE0C90" w:rsidP="00EE0C90">
      <w:pPr>
        <w:ind w:firstLine="405"/>
        <w:jc w:val="both"/>
        <w:rPr>
          <w:rFonts w:ascii="Arial" w:hAnsi="Arial" w:cs="Arial"/>
          <w:color w:val="000000"/>
          <w:sz w:val="22"/>
          <w:szCs w:val="22"/>
        </w:rPr>
      </w:pPr>
    </w:p>
    <w:p w:rsidR="00EE0C90" w:rsidRPr="00AF2D6C" w:rsidRDefault="005F7ECF" w:rsidP="00EE0C90">
      <w:pPr>
        <w:spacing w:line="239" w:lineRule="auto"/>
        <w:jc w:val="center"/>
        <w:rPr>
          <w:rFonts w:ascii="Arial" w:hAnsi="Arial" w:cs="Arial"/>
          <w:sz w:val="22"/>
          <w:szCs w:val="22"/>
        </w:rPr>
      </w:pPr>
      <w:r>
        <w:rPr>
          <w:rFonts w:ascii="Arial" w:hAnsi="Arial" w:cs="Arial"/>
          <w:sz w:val="22"/>
          <w:szCs w:val="22"/>
        </w:rPr>
        <w:t>___________________</w:t>
      </w:r>
      <w:r w:rsidR="00EE0C90" w:rsidRPr="00AF2D6C">
        <w:rPr>
          <w:rFonts w:ascii="Arial" w:hAnsi="Arial" w:cs="Arial"/>
          <w:sz w:val="22"/>
          <w:szCs w:val="22"/>
        </w:rPr>
        <w:t>_________________</w:t>
      </w:r>
    </w:p>
    <w:p w:rsidR="00EE0C90" w:rsidRPr="00AF2D6C" w:rsidRDefault="0004199A" w:rsidP="00EE0C90">
      <w:pPr>
        <w:spacing w:line="239" w:lineRule="auto"/>
        <w:jc w:val="center"/>
        <w:rPr>
          <w:rFonts w:ascii="Arial" w:hAnsi="Arial" w:cs="Arial"/>
          <w:sz w:val="22"/>
          <w:szCs w:val="22"/>
        </w:rPr>
      </w:pPr>
      <w:r>
        <w:rPr>
          <w:rFonts w:ascii="Arial" w:hAnsi="Arial" w:cs="Arial"/>
          <w:sz w:val="22"/>
          <w:szCs w:val="22"/>
        </w:rPr>
        <w:t>Luciane Rodrigues Dutra</w:t>
      </w:r>
    </w:p>
    <w:p w:rsidR="00EE0C90" w:rsidRPr="00AF2D6C" w:rsidRDefault="00EE0C90" w:rsidP="00EE0C90">
      <w:pPr>
        <w:spacing w:line="239" w:lineRule="auto"/>
        <w:jc w:val="center"/>
        <w:rPr>
          <w:rFonts w:ascii="Arial" w:hAnsi="Arial" w:cs="Arial"/>
          <w:sz w:val="22"/>
          <w:szCs w:val="22"/>
        </w:rPr>
      </w:pPr>
    </w:p>
    <w:p w:rsidR="00EE0C90" w:rsidRPr="00AF2D6C" w:rsidRDefault="00EE0C90" w:rsidP="00EE0C90">
      <w:pPr>
        <w:spacing w:line="239" w:lineRule="auto"/>
        <w:jc w:val="center"/>
        <w:rPr>
          <w:rFonts w:ascii="Arial" w:hAnsi="Arial" w:cs="Arial"/>
          <w:sz w:val="22"/>
          <w:szCs w:val="22"/>
        </w:rPr>
      </w:pPr>
    </w:p>
    <w:p w:rsidR="00EE0C90" w:rsidRPr="00AF2D6C" w:rsidRDefault="00EE0C90" w:rsidP="00EE0C90">
      <w:pPr>
        <w:spacing w:line="239" w:lineRule="auto"/>
        <w:jc w:val="center"/>
        <w:rPr>
          <w:rFonts w:ascii="Arial" w:hAnsi="Arial" w:cs="Arial"/>
          <w:sz w:val="22"/>
          <w:szCs w:val="22"/>
        </w:rPr>
      </w:pPr>
    </w:p>
    <w:p w:rsidR="00EE0C90" w:rsidRPr="00AF2D6C" w:rsidRDefault="007B7B61" w:rsidP="00EE0C90">
      <w:pPr>
        <w:spacing w:line="239" w:lineRule="auto"/>
        <w:jc w:val="center"/>
        <w:rPr>
          <w:rFonts w:ascii="Arial" w:hAnsi="Arial" w:cs="Arial"/>
          <w:sz w:val="22"/>
          <w:szCs w:val="22"/>
        </w:rPr>
      </w:pPr>
      <w:r>
        <w:rPr>
          <w:rFonts w:ascii="Arial" w:hAnsi="Arial" w:cs="Arial"/>
          <w:sz w:val="22"/>
          <w:szCs w:val="22"/>
        </w:rPr>
        <w:t xml:space="preserve">        _</w:t>
      </w:r>
      <w:r w:rsidR="005F7ECF">
        <w:rPr>
          <w:rFonts w:ascii="Arial" w:hAnsi="Arial" w:cs="Arial"/>
          <w:sz w:val="22"/>
          <w:szCs w:val="22"/>
        </w:rPr>
        <w:t>_____</w:t>
      </w:r>
      <w:r w:rsidR="00EE0C90" w:rsidRPr="00AF2D6C">
        <w:rPr>
          <w:rFonts w:ascii="Arial" w:hAnsi="Arial" w:cs="Arial"/>
          <w:sz w:val="22"/>
          <w:szCs w:val="22"/>
        </w:rPr>
        <w:t xml:space="preserve">_________________          </w:t>
      </w:r>
      <w:r w:rsidR="005F7ECF">
        <w:rPr>
          <w:rFonts w:ascii="Arial" w:hAnsi="Arial" w:cs="Arial"/>
          <w:sz w:val="22"/>
          <w:szCs w:val="22"/>
        </w:rPr>
        <w:t>___________</w:t>
      </w:r>
      <w:r w:rsidR="00EE0C90" w:rsidRPr="00AF2D6C">
        <w:rPr>
          <w:rFonts w:ascii="Arial" w:hAnsi="Arial" w:cs="Arial"/>
          <w:sz w:val="22"/>
          <w:szCs w:val="22"/>
        </w:rPr>
        <w:t>_________________</w:t>
      </w:r>
    </w:p>
    <w:p w:rsidR="00EE0C90" w:rsidRPr="00AF2D6C" w:rsidRDefault="00EE0C90" w:rsidP="00EE0C90">
      <w:pPr>
        <w:spacing w:line="239" w:lineRule="auto"/>
        <w:rPr>
          <w:rFonts w:ascii="Arial" w:hAnsi="Arial" w:cs="Arial"/>
          <w:sz w:val="22"/>
          <w:szCs w:val="22"/>
        </w:rPr>
      </w:pPr>
      <w:r w:rsidRPr="00AF2D6C">
        <w:rPr>
          <w:rFonts w:ascii="Arial" w:hAnsi="Arial" w:cs="Arial"/>
          <w:sz w:val="22"/>
          <w:szCs w:val="22"/>
        </w:rPr>
        <w:t xml:space="preserve">            </w:t>
      </w:r>
      <w:r w:rsidR="007B7B61">
        <w:rPr>
          <w:rFonts w:ascii="Arial" w:hAnsi="Arial" w:cs="Arial"/>
          <w:sz w:val="22"/>
          <w:szCs w:val="22"/>
        </w:rPr>
        <w:t xml:space="preserve"> </w:t>
      </w:r>
      <w:r w:rsidRPr="00AF2D6C">
        <w:rPr>
          <w:rFonts w:ascii="Arial" w:hAnsi="Arial" w:cs="Arial"/>
          <w:sz w:val="22"/>
          <w:szCs w:val="22"/>
        </w:rPr>
        <w:t xml:space="preserve">      </w:t>
      </w:r>
      <w:r w:rsidR="007B7B61">
        <w:rPr>
          <w:rFonts w:ascii="Arial" w:hAnsi="Arial" w:cs="Arial"/>
          <w:sz w:val="22"/>
          <w:szCs w:val="22"/>
        </w:rPr>
        <w:t>T</w:t>
      </w:r>
      <w:bookmarkStart w:id="6" w:name="_GoBack"/>
      <w:bookmarkEnd w:id="6"/>
      <w:r w:rsidR="005F7ECF">
        <w:rPr>
          <w:rFonts w:ascii="Arial" w:hAnsi="Arial" w:cs="Arial"/>
          <w:sz w:val="22"/>
          <w:szCs w:val="22"/>
        </w:rPr>
        <w:t>atiana Marcelli de Faria</w:t>
      </w:r>
      <w:r w:rsidRPr="00AF2D6C">
        <w:rPr>
          <w:rFonts w:ascii="Arial" w:hAnsi="Arial" w:cs="Arial"/>
          <w:sz w:val="22"/>
          <w:szCs w:val="22"/>
        </w:rPr>
        <w:t xml:space="preserve">            </w:t>
      </w:r>
      <w:r w:rsidR="00AF2D6C">
        <w:rPr>
          <w:rFonts w:ascii="Arial" w:hAnsi="Arial" w:cs="Arial"/>
          <w:sz w:val="22"/>
          <w:szCs w:val="22"/>
        </w:rPr>
        <w:t xml:space="preserve"> </w:t>
      </w:r>
      <w:r w:rsidR="005F7ECF">
        <w:rPr>
          <w:rFonts w:ascii="Arial" w:hAnsi="Arial" w:cs="Arial"/>
          <w:sz w:val="22"/>
          <w:szCs w:val="22"/>
        </w:rPr>
        <w:t>Jason Elias Afonso de Aquino</w:t>
      </w:r>
    </w:p>
    <w:p w:rsidR="00EE0C90" w:rsidRPr="00AF2D6C" w:rsidRDefault="00EE0C90" w:rsidP="00EE0C90">
      <w:pPr>
        <w:spacing w:line="239" w:lineRule="auto"/>
        <w:rPr>
          <w:rFonts w:ascii="Arial" w:hAnsi="Arial" w:cs="Arial"/>
          <w:sz w:val="22"/>
          <w:szCs w:val="22"/>
        </w:rPr>
      </w:pPr>
    </w:p>
    <w:p w:rsidR="00EE0C90" w:rsidRPr="00AF2D6C" w:rsidRDefault="00EE0C90" w:rsidP="00EE0C90">
      <w:pPr>
        <w:spacing w:line="239" w:lineRule="auto"/>
        <w:rPr>
          <w:rFonts w:ascii="Arial" w:hAnsi="Arial" w:cs="Arial"/>
          <w:sz w:val="22"/>
          <w:szCs w:val="22"/>
        </w:rPr>
      </w:pPr>
    </w:p>
    <w:p w:rsidR="00EE0C90" w:rsidRPr="00AF2D6C" w:rsidRDefault="00EE0C90" w:rsidP="00EE0C90">
      <w:pPr>
        <w:spacing w:line="239" w:lineRule="auto"/>
        <w:rPr>
          <w:rFonts w:ascii="Arial" w:hAnsi="Arial" w:cs="Arial"/>
          <w:sz w:val="22"/>
          <w:szCs w:val="22"/>
        </w:rPr>
      </w:pPr>
      <w:r w:rsidRPr="00AF2D6C">
        <w:rPr>
          <w:rFonts w:ascii="Arial" w:hAnsi="Arial" w:cs="Arial"/>
          <w:sz w:val="22"/>
          <w:szCs w:val="22"/>
        </w:rPr>
        <w:t xml:space="preserve">                                 </w:t>
      </w:r>
    </w:p>
    <w:p w:rsidR="00EE0C90" w:rsidRPr="00AF2D6C" w:rsidRDefault="005F7ECF" w:rsidP="00EE0C90">
      <w:pPr>
        <w:spacing w:line="239" w:lineRule="auto"/>
        <w:jc w:val="center"/>
        <w:rPr>
          <w:rFonts w:ascii="Arial" w:hAnsi="Arial" w:cs="Arial"/>
          <w:sz w:val="22"/>
          <w:szCs w:val="22"/>
        </w:rPr>
      </w:pPr>
      <w:r>
        <w:rPr>
          <w:rFonts w:ascii="Arial" w:hAnsi="Arial" w:cs="Arial"/>
          <w:sz w:val="22"/>
          <w:szCs w:val="22"/>
        </w:rPr>
        <w:t>_____________________</w:t>
      </w:r>
      <w:r w:rsidR="00EE0C90" w:rsidRPr="00AF2D6C">
        <w:rPr>
          <w:rFonts w:ascii="Arial" w:hAnsi="Arial" w:cs="Arial"/>
          <w:sz w:val="22"/>
          <w:szCs w:val="22"/>
        </w:rPr>
        <w:t xml:space="preserve">          </w:t>
      </w:r>
      <w:r>
        <w:rPr>
          <w:rFonts w:ascii="Arial" w:hAnsi="Arial" w:cs="Arial"/>
          <w:sz w:val="22"/>
          <w:szCs w:val="22"/>
        </w:rPr>
        <w:t>_____</w:t>
      </w:r>
      <w:r w:rsidR="00EE0C90" w:rsidRPr="00AF2D6C">
        <w:rPr>
          <w:rFonts w:ascii="Arial" w:hAnsi="Arial" w:cs="Arial"/>
          <w:sz w:val="22"/>
          <w:szCs w:val="22"/>
        </w:rPr>
        <w:t>____________</w:t>
      </w:r>
      <w:r>
        <w:rPr>
          <w:rFonts w:ascii="Arial" w:hAnsi="Arial" w:cs="Arial"/>
          <w:sz w:val="22"/>
          <w:szCs w:val="22"/>
        </w:rPr>
        <w:t>_________</w:t>
      </w:r>
    </w:p>
    <w:p w:rsidR="0004199A" w:rsidRDefault="00EE0C90" w:rsidP="00EE0C90">
      <w:pPr>
        <w:spacing w:line="239" w:lineRule="auto"/>
        <w:rPr>
          <w:rFonts w:ascii="Arial" w:hAnsi="Arial" w:cs="Arial"/>
          <w:sz w:val="22"/>
          <w:szCs w:val="22"/>
        </w:rPr>
      </w:pPr>
      <w:r w:rsidRPr="00AF2D6C">
        <w:rPr>
          <w:rFonts w:ascii="Arial" w:hAnsi="Arial" w:cs="Arial"/>
          <w:sz w:val="22"/>
          <w:szCs w:val="22"/>
        </w:rPr>
        <w:t xml:space="preserve">                  </w:t>
      </w:r>
      <w:r w:rsidR="005F7ECF">
        <w:rPr>
          <w:rFonts w:ascii="Arial" w:hAnsi="Arial" w:cs="Arial"/>
          <w:sz w:val="22"/>
          <w:szCs w:val="22"/>
        </w:rPr>
        <w:t>Thiago Ricco Borba Silva</w:t>
      </w:r>
      <w:r w:rsidRPr="00AF2D6C">
        <w:rPr>
          <w:rFonts w:ascii="Arial" w:hAnsi="Arial" w:cs="Arial"/>
          <w:sz w:val="22"/>
          <w:szCs w:val="22"/>
        </w:rPr>
        <w:t xml:space="preserve">        </w:t>
      </w:r>
      <w:r w:rsidR="005F7ECF">
        <w:rPr>
          <w:rFonts w:ascii="Arial" w:hAnsi="Arial" w:cs="Arial"/>
          <w:sz w:val="22"/>
          <w:szCs w:val="22"/>
        </w:rPr>
        <w:t>Othaniel Pereira de Alcântra Júnior</w:t>
      </w:r>
      <w:r w:rsidR="00AF2D6C">
        <w:rPr>
          <w:rFonts w:ascii="Arial" w:hAnsi="Arial" w:cs="Arial"/>
          <w:sz w:val="22"/>
          <w:szCs w:val="22"/>
        </w:rPr>
        <w:t xml:space="preserve">  </w:t>
      </w:r>
      <w:r w:rsidRPr="00AF2D6C">
        <w:rPr>
          <w:rFonts w:ascii="Arial" w:hAnsi="Arial" w:cs="Arial"/>
          <w:sz w:val="22"/>
          <w:szCs w:val="22"/>
        </w:rPr>
        <w:t xml:space="preserve">          </w:t>
      </w:r>
    </w:p>
    <w:p w:rsidR="0004199A" w:rsidRDefault="0004199A" w:rsidP="00EE0C90">
      <w:pPr>
        <w:spacing w:line="239" w:lineRule="auto"/>
        <w:rPr>
          <w:rFonts w:ascii="Arial" w:hAnsi="Arial" w:cs="Arial"/>
          <w:sz w:val="22"/>
          <w:szCs w:val="22"/>
        </w:rPr>
      </w:pPr>
    </w:p>
    <w:p w:rsidR="0004199A" w:rsidRDefault="0004199A" w:rsidP="00EE0C90">
      <w:pPr>
        <w:spacing w:line="239" w:lineRule="auto"/>
        <w:rPr>
          <w:rFonts w:ascii="Arial" w:hAnsi="Arial" w:cs="Arial"/>
          <w:sz w:val="22"/>
          <w:szCs w:val="22"/>
        </w:rPr>
      </w:pPr>
    </w:p>
    <w:p w:rsidR="0004199A" w:rsidRDefault="0004199A" w:rsidP="00EE0C90">
      <w:pPr>
        <w:spacing w:line="239" w:lineRule="auto"/>
        <w:rPr>
          <w:rFonts w:ascii="Arial" w:hAnsi="Arial" w:cs="Arial"/>
          <w:sz w:val="22"/>
          <w:szCs w:val="22"/>
        </w:rPr>
      </w:pPr>
      <w:r>
        <w:rPr>
          <w:rFonts w:ascii="Arial" w:hAnsi="Arial" w:cs="Arial"/>
          <w:sz w:val="22"/>
          <w:szCs w:val="22"/>
        </w:rPr>
        <w:t xml:space="preserve">                 </w:t>
      </w:r>
      <w:r w:rsidR="007B7B61">
        <w:rPr>
          <w:rFonts w:ascii="Arial" w:hAnsi="Arial" w:cs="Arial"/>
          <w:sz w:val="22"/>
          <w:szCs w:val="22"/>
        </w:rPr>
        <w:t>_____________________</w:t>
      </w:r>
    </w:p>
    <w:p w:rsidR="00EE0C90" w:rsidRPr="00711396" w:rsidRDefault="0004199A" w:rsidP="0004199A">
      <w:pPr>
        <w:spacing w:line="239" w:lineRule="auto"/>
      </w:pPr>
      <w:r>
        <w:rPr>
          <w:rFonts w:ascii="Arial" w:hAnsi="Arial" w:cs="Arial"/>
          <w:sz w:val="22"/>
          <w:szCs w:val="22"/>
        </w:rPr>
        <w:t xml:space="preserve">                 Janio Matias dos Santos</w:t>
      </w:r>
    </w:p>
    <w:sectPr w:rsidR="00EE0C90" w:rsidRPr="00711396" w:rsidSect="00CF6B94">
      <w:pgSz w:w="11900" w:h="16840" w:code="9"/>
      <w:pgMar w:top="1440" w:right="1797" w:bottom="1440" w:left="179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077" w:rsidRDefault="008D0077">
      <w:r>
        <w:separator/>
      </w:r>
    </w:p>
  </w:endnote>
  <w:endnote w:type="continuationSeparator" w:id="0">
    <w:p w:rsidR="008D0077" w:rsidRDefault="008D0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4EC" w:rsidRDefault="00106A74" w:rsidP="005959F1">
    <w:pPr>
      <w:pStyle w:val="Rodap"/>
      <w:framePr w:wrap="around" w:vAnchor="text" w:hAnchor="margin" w:xAlign="center" w:y="1"/>
      <w:rPr>
        <w:rStyle w:val="Nmerodepgina"/>
      </w:rPr>
    </w:pPr>
    <w:r>
      <w:rPr>
        <w:rStyle w:val="Nmerodepgina"/>
      </w:rPr>
      <w:fldChar w:fldCharType="begin"/>
    </w:r>
    <w:r w:rsidR="009074EC">
      <w:rPr>
        <w:rStyle w:val="Nmerodepgina"/>
      </w:rPr>
      <w:instrText xml:space="preserve">PAGE  </w:instrText>
    </w:r>
    <w:r>
      <w:rPr>
        <w:rStyle w:val="Nmerodepgina"/>
      </w:rPr>
      <w:fldChar w:fldCharType="end"/>
    </w:r>
  </w:p>
  <w:p w:rsidR="009074EC" w:rsidRDefault="009074E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4EC" w:rsidRPr="00711396" w:rsidRDefault="00106A74" w:rsidP="00711396">
    <w:pPr>
      <w:pStyle w:val="Rodap"/>
      <w:framePr w:wrap="around" w:vAnchor="text" w:hAnchor="margin" w:xAlign="right" w:y="1"/>
      <w:jc w:val="right"/>
      <w:rPr>
        <w:rStyle w:val="Nmerodepgina"/>
        <w:sz w:val="18"/>
        <w:szCs w:val="18"/>
      </w:rPr>
    </w:pPr>
    <w:r w:rsidRPr="00711396">
      <w:rPr>
        <w:rStyle w:val="Nmerodepgina"/>
        <w:b/>
        <w:sz w:val="18"/>
        <w:szCs w:val="18"/>
      </w:rPr>
      <w:fldChar w:fldCharType="begin"/>
    </w:r>
    <w:r w:rsidR="009074EC" w:rsidRPr="00711396">
      <w:rPr>
        <w:rStyle w:val="Nmerodepgina"/>
        <w:b/>
        <w:sz w:val="18"/>
        <w:szCs w:val="18"/>
      </w:rPr>
      <w:instrText xml:space="preserve">PAGE  </w:instrText>
    </w:r>
    <w:r w:rsidRPr="00711396">
      <w:rPr>
        <w:rStyle w:val="Nmerodepgina"/>
        <w:b/>
        <w:sz w:val="18"/>
        <w:szCs w:val="18"/>
      </w:rPr>
      <w:fldChar w:fldCharType="separate"/>
    </w:r>
    <w:r w:rsidR="007B7B61">
      <w:rPr>
        <w:rStyle w:val="Nmerodepgina"/>
        <w:b/>
        <w:noProof/>
        <w:sz w:val="18"/>
        <w:szCs w:val="18"/>
      </w:rPr>
      <w:t>14</w:t>
    </w:r>
    <w:r w:rsidRPr="00711396">
      <w:rPr>
        <w:rStyle w:val="Nmerodepgina"/>
        <w:b/>
        <w:sz w:val="18"/>
        <w:szCs w:val="18"/>
      </w:rPr>
      <w:fldChar w:fldCharType="end"/>
    </w:r>
  </w:p>
  <w:p w:rsidR="009074EC" w:rsidRPr="00F41527" w:rsidRDefault="00711396" w:rsidP="00711396">
    <w:pPr>
      <w:pStyle w:val="Rodap"/>
      <w:jc w:val="center"/>
      <w:rPr>
        <w:sz w:val="16"/>
        <w:szCs w:val="16"/>
      </w:rPr>
    </w:pPr>
    <w:r w:rsidRPr="00F41527">
      <w:rPr>
        <w:sz w:val="16"/>
        <w:szCs w:val="16"/>
      </w:rPr>
      <w:t>Av. Anhanguera, nº 7.171, Setor Oeste, Goiânia-GO. CEP: 74.110-010</w:t>
    </w:r>
  </w:p>
  <w:p w:rsidR="00711396" w:rsidRPr="00F41527" w:rsidRDefault="00711396" w:rsidP="00711396">
    <w:pPr>
      <w:pStyle w:val="Rodap"/>
      <w:jc w:val="center"/>
      <w:rPr>
        <w:sz w:val="16"/>
        <w:szCs w:val="16"/>
      </w:rPr>
    </w:pPr>
    <w:r w:rsidRPr="00F41527">
      <w:rPr>
        <w:sz w:val="16"/>
        <w:szCs w:val="16"/>
      </w:rPr>
      <w:t>Telefone: (62) 3201-3017/3045</w:t>
    </w:r>
  </w:p>
  <w:p w:rsidR="009074EC" w:rsidRDefault="009074E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077" w:rsidRDefault="008D0077">
      <w:r>
        <w:separator/>
      </w:r>
    </w:p>
  </w:footnote>
  <w:footnote w:type="continuationSeparator" w:id="0">
    <w:p w:rsidR="008D0077" w:rsidRDefault="008D0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6BC" w:rsidRDefault="00105005" w:rsidP="005959F1">
    <w:pPr>
      <w:pStyle w:val="Cabealho"/>
      <w:tabs>
        <w:tab w:val="clear" w:pos="4252"/>
        <w:tab w:val="center" w:pos="4678"/>
      </w:tabs>
      <w:jc w:val="center"/>
    </w:pPr>
    <w:r w:rsidRPr="00105005">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0B075AA6" wp14:editId="342D5A63">
          <wp:simplePos x="0" y="0"/>
          <wp:positionH relativeFrom="column">
            <wp:posOffset>5612141</wp:posOffset>
          </wp:positionH>
          <wp:positionV relativeFrom="paragraph">
            <wp:posOffset>30948</wp:posOffset>
          </wp:positionV>
          <wp:extent cx="718589" cy="971550"/>
          <wp:effectExtent l="38100" t="38100" r="24765" b="19050"/>
          <wp:wrapThrough wrapText="bothSides">
            <wp:wrapPolygon edited="0">
              <wp:start x="12993" y="-770"/>
              <wp:lineTo x="-195" y="-943"/>
              <wp:lineTo x="-1316" y="12585"/>
              <wp:lineTo x="-1480" y="21488"/>
              <wp:lineTo x="1951" y="21644"/>
              <wp:lineTo x="4239" y="21747"/>
              <wp:lineTo x="21535" y="20833"/>
              <wp:lineTo x="22131" y="13647"/>
              <wp:lineTo x="22715" y="-329"/>
              <wp:lineTo x="12993" y="-770"/>
            </wp:wrapPolygon>
          </wp:wrapThrough>
          <wp:docPr id="2"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0368">
                    <a:off x="0" y="0"/>
                    <a:ext cx="718589"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16BC" w:rsidRDefault="00B416BC" w:rsidP="005959F1">
    <w:pPr>
      <w:pStyle w:val="Cabealho"/>
      <w:tabs>
        <w:tab w:val="clear" w:pos="4252"/>
        <w:tab w:val="center" w:pos="4678"/>
      </w:tabs>
      <w:jc w:val="center"/>
    </w:pPr>
  </w:p>
  <w:p w:rsidR="009074EC" w:rsidRDefault="00E274B0" w:rsidP="004A7095">
    <w:pPr>
      <w:pStyle w:val="Cabealho"/>
      <w:tabs>
        <w:tab w:val="clear" w:pos="4252"/>
        <w:tab w:val="center" w:pos="4678"/>
      </w:tabs>
      <w:jc w:val="right"/>
    </w:pPr>
    <w:r>
      <w:rPr>
        <w:noProof/>
      </w:rPr>
      <w:drawing>
        <wp:inline distT="0" distB="0" distL="0" distR="0" wp14:anchorId="2A364C51" wp14:editId="001A808B">
          <wp:extent cx="3940175" cy="647700"/>
          <wp:effectExtent l="19050" t="0" r="3175" b="0"/>
          <wp:docPr id="1" name="Imagem 1" descr="NOVA MARCA DO GOVERN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NOVA MARCA DO GOVERNO (2).jpg"/>
                  <pic:cNvPicPr>
                    <a:picLocks noChangeAspect="1" noChangeArrowheads="1"/>
                  </pic:cNvPicPr>
                </pic:nvPicPr>
                <pic:blipFill>
                  <a:blip r:embed="rId2"/>
                  <a:srcRect/>
                  <a:stretch>
                    <a:fillRect/>
                  </a:stretch>
                </pic:blipFill>
                <pic:spPr bwMode="auto">
                  <a:xfrm>
                    <a:off x="0" y="0"/>
                    <a:ext cx="3940175" cy="647700"/>
                  </a:xfrm>
                  <a:prstGeom prst="rect">
                    <a:avLst/>
                  </a:prstGeom>
                  <a:noFill/>
                  <a:ln w="9525">
                    <a:noFill/>
                    <a:miter lim="800000"/>
                    <a:headEnd/>
                    <a:tailEnd/>
                  </a:ln>
                </pic:spPr>
              </pic:pic>
            </a:graphicData>
          </a:graphic>
        </wp:inline>
      </w:drawing>
    </w:r>
  </w:p>
  <w:p w:rsidR="009074EC" w:rsidRDefault="009074EC" w:rsidP="005959F1">
    <w:pPr>
      <w:pStyle w:val="Cabealho"/>
      <w:jc w:val="center"/>
      <w:rPr>
        <w:noProof/>
      </w:rPr>
    </w:pPr>
  </w:p>
  <w:p w:rsidR="009074EC" w:rsidRDefault="009074EC" w:rsidP="005959F1">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70A64E2A"/>
    <w:lvl w:ilvl="0" w:tplc="FFFFFFFF">
      <w:start w:val="1"/>
      <w:numFmt w:val="decimal"/>
      <w:lvlText w:val="%1"/>
      <w:lvlJc w:val="left"/>
    </w:lvl>
    <w:lvl w:ilvl="1" w:tplc="FFFFFFFF">
      <w:start w:val="35"/>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6A2342EC"/>
    <w:lvl w:ilvl="0" w:tplc="FFFFFFFF">
      <w:start w:val="1"/>
      <w:numFmt w:val="decimal"/>
      <w:lvlText w:val="2.%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2A487CB0"/>
    <w:lvl w:ilvl="0" w:tplc="FFFFFFFF">
      <w:start w:val="2"/>
      <w:numFmt w:val="decimal"/>
      <w:lvlText w:val="2.%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1D4ED43A"/>
    <w:lvl w:ilvl="0" w:tplc="FFFFFFFF">
      <w:start w:val="5"/>
      <w:numFmt w:val="decimal"/>
      <w:lvlText w:val="2.%1."/>
      <w:lvlJc w:val="left"/>
    </w:lvl>
    <w:lvl w:ilvl="1" w:tplc="FFFFFFFF">
      <w:start w:val="6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725A06FA"/>
    <w:lvl w:ilvl="0" w:tplc="FFFFFFFF">
      <w:start w:val="2"/>
      <w:numFmt w:val="decimal"/>
      <w:lvlText w:val="4.%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2CD89A3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57E4CCAE"/>
    <w:lvl w:ilvl="0" w:tplc="FFFFFFFF">
      <w:start w:val="1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7A6D8D3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4B588F54"/>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A"/>
    <w:multiLevelType w:val="hybridMultilevel"/>
    <w:tmpl w:val="542289EC"/>
    <w:lvl w:ilvl="0" w:tplc="FFFFFFFF">
      <w:start w:val="5"/>
      <w:numFmt w:val="decimal"/>
      <w:lvlText w:val="5.%1."/>
      <w:lvlJc w:val="left"/>
    </w:lvl>
    <w:lvl w:ilvl="1" w:tplc="FFFFFFFF">
      <w:start w:val="1"/>
      <w:numFmt w:val="decimal"/>
      <w:lvlText w:val="5.7.%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B"/>
    <w:multiLevelType w:val="hybridMultilevel"/>
    <w:tmpl w:val="6DE91B18"/>
    <w:lvl w:ilvl="0" w:tplc="FFFFFFFF">
      <w:start w:val="1"/>
      <w:numFmt w:val="decimal"/>
      <w:lvlText w:val="6.%1."/>
      <w:lvlJc w:val="left"/>
    </w:lvl>
    <w:lvl w:ilvl="1" w:tplc="FFFFFFFF">
      <w:start w:val="1"/>
      <w:numFmt w:val="decimal"/>
      <w:lvlText w:val="6.2.%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C"/>
    <w:multiLevelType w:val="hybridMultilevel"/>
    <w:tmpl w:val="38437FDA"/>
    <w:lvl w:ilvl="0" w:tplc="FFFFFFFF">
      <w:start w:val="1"/>
      <w:numFmt w:val="decimal"/>
      <w:lvlText w:val="%1"/>
      <w:lvlJc w:val="left"/>
    </w:lvl>
    <w:lvl w:ilvl="1" w:tplc="FFFFFFFF">
      <w:start w:val="1"/>
      <w:numFmt w:val="decimal"/>
      <w:lvlText w:val="6.3.%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0D"/>
    <w:multiLevelType w:val="hybridMultilevel"/>
    <w:tmpl w:val="7644A45C"/>
    <w:lvl w:ilvl="0" w:tplc="FFFFFFFF">
      <w:start w:val="4"/>
      <w:numFmt w:val="decimal"/>
      <w:lvlText w:val="6.%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0E"/>
    <w:multiLevelType w:val="hybridMultilevel"/>
    <w:tmpl w:val="32FFF902"/>
    <w:lvl w:ilvl="0" w:tplc="FFFFFFFF">
      <w:start w:val="1"/>
      <w:numFmt w:val="decimal"/>
      <w:lvlText w:val="%1"/>
      <w:lvlJc w:val="left"/>
    </w:lvl>
    <w:lvl w:ilvl="1" w:tplc="FFFFFFFF">
      <w:start w:val="1"/>
      <w:numFmt w:val="decimal"/>
      <w:lvlText w:val="6.4.%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0F"/>
    <w:multiLevelType w:val="hybridMultilevel"/>
    <w:tmpl w:val="684A481A"/>
    <w:lvl w:ilvl="0" w:tplc="FFFFFFFF">
      <w:start w:val="5"/>
      <w:numFmt w:val="decimal"/>
      <w:lvlText w:val="6.%1."/>
      <w:lvlJc w:val="left"/>
    </w:lvl>
    <w:lvl w:ilvl="1" w:tplc="FFFFFFFF">
      <w:start w:val="1"/>
      <w:numFmt w:val="decimal"/>
      <w:lvlText w:val="6.8.%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0"/>
    <w:multiLevelType w:val="hybridMultilevel"/>
    <w:tmpl w:val="579478FE"/>
    <w:lvl w:ilvl="0" w:tplc="FFFFFFFF">
      <w:start w:val="1"/>
      <w:numFmt w:val="decimal"/>
      <w:lvlText w:val="%1"/>
      <w:lvlJc w:val="left"/>
    </w:lvl>
    <w:lvl w:ilvl="1" w:tplc="FFFFFFFF">
      <w:start w:val="1"/>
      <w:numFmt w:val="decimal"/>
      <w:lvlText w:val="6.9.%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1"/>
    <w:multiLevelType w:val="hybridMultilevel"/>
    <w:tmpl w:val="749ABB42"/>
    <w:lvl w:ilvl="0" w:tplc="FFFFFFFF">
      <w:start w:val="10"/>
      <w:numFmt w:val="decimal"/>
      <w:lvlText w:val="6.%1."/>
      <w:lvlJc w:val="left"/>
    </w:lvl>
    <w:lvl w:ilvl="1" w:tplc="FFFFFFFF">
      <w:start w:val="1"/>
      <w:numFmt w:val="decimal"/>
      <w:lvlText w:val="6.10.%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2"/>
    <w:multiLevelType w:val="hybridMultilevel"/>
    <w:tmpl w:val="3DC240FA"/>
    <w:lvl w:ilvl="0" w:tplc="FFFFFFFF">
      <w:start w:val="11"/>
      <w:numFmt w:val="decimal"/>
      <w:lvlText w:val="6.%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13"/>
    <w:multiLevelType w:val="hybridMultilevel"/>
    <w:tmpl w:val="1BA026F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14"/>
    <w:multiLevelType w:val="hybridMultilevel"/>
    <w:tmpl w:val="79A1DEAA"/>
    <w:lvl w:ilvl="0" w:tplc="FFFFFFFF">
      <w:start w:val="15"/>
      <w:numFmt w:val="decimal"/>
      <w:lvlText w:val="6.%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15"/>
    <w:multiLevelType w:val="hybridMultilevel"/>
    <w:tmpl w:val="75C6C33A"/>
    <w:lvl w:ilvl="0" w:tplc="FFFFFFFF">
      <w:start w:val="21"/>
      <w:numFmt w:val="decimal"/>
      <w:lvlText w:val="6.%1."/>
      <w:lvlJc w:val="left"/>
    </w:lvl>
    <w:lvl w:ilvl="1" w:tplc="FFFFFFFF">
      <w:start w:val="1"/>
      <w:numFmt w:val="decimal"/>
      <w:lvlText w:val="6.23.%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16"/>
    <w:multiLevelType w:val="hybridMultilevel"/>
    <w:tmpl w:val="12E685FA"/>
    <w:lvl w:ilvl="0" w:tplc="FFFFFFFF">
      <w:start w:val="1"/>
      <w:numFmt w:val="decimal"/>
      <w:lvlText w:val="7.%1."/>
      <w:lvlJc w:val="left"/>
    </w:lvl>
    <w:lvl w:ilvl="1" w:tplc="FFFFFFFF">
      <w:start w:val="1"/>
      <w:numFmt w:val="decimal"/>
      <w:lvlText w:val="7.4.%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17"/>
    <w:multiLevelType w:val="hybridMultilevel"/>
    <w:tmpl w:val="70C6A528"/>
    <w:lvl w:ilvl="0" w:tplc="FFFFFFFF">
      <w:start w:val="1"/>
      <w:numFmt w:val="decimal"/>
      <w:lvlText w:val="9.%1."/>
      <w:lvlJc w:val="left"/>
    </w:lvl>
    <w:lvl w:ilvl="1" w:tplc="FFFFFFFF">
      <w:start w:val="1"/>
      <w:numFmt w:val="decimal"/>
      <w:lvlText w:val="9.7.%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18"/>
    <w:multiLevelType w:val="hybridMultilevel"/>
    <w:tmpl w:val="520EEDD0"/>
    <w:lvl w:ilvl="0" w:tplc="FFFFFFFF">
      <w:start w:val="9"/>
      <w:numFmt w:val="decimal"/>
      <w:lvlText w:val="9.%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19"/>
    <w:multiLevelType w:val="hybridMultilevel"/>
    <w:tmpl w:val="374A3FE6"/>
    <w:lvl w:ilvl="0" w:tplc="FFFFFFFF">
      <w:start w:val="19"/>
      <w:numFmt w:val="decimal"/>
      <w:lvlText w:val="9.%1."/>
      <w:lvlJc w:val="left"/>
    </w:lvl>
    <w:lvl w:ilvl="1" w:tplc="FFFFFFFF">
      <w:start w:val="1"/>
      <w:numFmt w:val="decimal"/>
      <w:lvlText w:val="9.19.%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27070170"/>
    <w:multiLevelType w:val="multilevel"/>
    <w:tmpl w:val="93A495D0"/>
    <w:lvl w:ilvl="0">
      <w:start w:val="1"/>
      <w:numFmt w:val="decimal"/>
      <w:lvlText w:val="%1."/>
      <w:lvlJc w:val="left"/>
      <w:pPr>
        <w:ind w:left="420" w:hanging="420"/>
      </w:pPr>
      <w:rPr>
        <w:rFonts w:hint="default"/>
        <w:b/>
      </w:rPr>
    </w:lvl>
    <w:lvl w:ilvl="1">
      <w:start w:val="1"/>
      <w:numFmt w:val="decimal"/>
      <w:lvlText w:val="%1.%2."/>
      <w:lvlJc w:val="left"/>
      <w:pPr>
        <w:ind w:left="622" w:hanging="420"/>
      </w:pPr>
      <w:rPr>
        <w:rFonts w:hint="default"/>
        <w:b/>
      </w:rPr>
    </w:lvl>
    <w:lvl w:ilvl="2">
      <w:start w:val="1"/>
      <w:numFmt w:val="decimal"/>
      <w:lvlText w:val="%1.%2.%3."/>
      <w:lvlJc w:val="left"/>
      <w:pPr>
        <w:ind w:left="1124" w:hanging="720"/>
      </w:pPr>
      <w:rPr>
        <w:rFonts w:hint="default"/>
        <w:b/>
      </w:rPr>
    </w:lvl>
    <w:lvl w:ilvl="3">
      <w:start w:val="1"/>
      <w:numFmt w:val="decimal"/>
      <w:lvlText w:val="%1.%2.%3.%4."/>
      <w:lvlJc w:val="left"/>
      <w:pPr>
        <w:ind w:left="1326" w:hanging="720"/>
      </w:pPr>
      <w:rPr>
        <w:rFonts w:hint="default"/>
        <w:b/>
      </w:rPr>
    </w:lvl>
    <w:lvl w:ilvl="4">
      <w:start w:val="1"/>
      <w:numFmt w:val="decimal"/>
      <w:lvlText w:val="%1.%2.%3.%4.%5."/>
      <w:lvlJc w:val="left"/>
      <w:pPr>
        <w:ind w:left="1888" w:hanging="1080"/>
      </w:pPr>
      <w:rPr>
        <w:rFonts w:hint="default"/>
        <w:b/>
      </w:rPr>
    </w:lvl>
    <w:lvl w:ilvl="5">
      <w:start w:val="1"/>
      <w:numFmt w:val="decimal"/>
      <w:lvlText w:val="%1.%2.%3.%4.%5.%6."/>
      <w:lvlJc w:val="left"/>
      <w:pPr>
        <w:ind w:left="2090" w:hanging="1080"/>
      </w:pPr>
      <w:rPr>
        <w:rFonts w:hint="default"/>
        <w:b/>
      </w:rPr>
    </w:lvl>
    <w:lvl w:ilvl="6">
      <w:start w:val="1"/>
      <w:numFmt w:val="decimal"/>
      <w:lvlText w:val="%1.%2.%3.%4.%5.%6.%7."/>
      <w:lvlJc w:val="left"/>
      <w:pPr>
        <w:ind w:left="2652" w:hanging="1440"/>
      </w:pPr>
      <w:rPr>
        <w:rFonts w:hint="default"/>
        <w:b/>
      </w:rPr>
    </w:lvl>
    <w:lvl w:ilvl="7">
      <w:start w:val="1"/>
      <w:numFmt w:val="decimal"/>
      <w:lvlText w:val="%1.%2.%3.%4.%5.%6.%7.%8."/>
      <w:lvlJc w:val="left"/>
      <w:pPr>
        <w:ind w:left="2854" w:hanging="1440"/>
      </w:pPr>
      <w:rPr>
        <w:rFonts w:hint="default"/>
        <w:b/>
      </w:rPr>
    </w:lvl>
    <w:lvl w:ilvl="8">
      <w:start w:val="1"/>
      <w:numFmt w:val="decimal"/>
      <w:lvlText w:val="%1.%2.%3.%4.%5.%6.%7.%8.%9."/>
      <w:lvlJc w:val="left"/>
      <w:pPr>
        <w:ind w:left="3416" w:hanging="1800"/>
      </w:pPr>
      <w:rPr>
        <w:rFonts w:hint="default"/>
        <w:b/>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2958F7"/>
    <w:rsid w:val="0000261E"/>
    <w:rsid w:val="00010D58"/>
    <w:rsid w:val="00016083"/>
    <w:rsid w:val="0004199A"/>
    <w:rsid w:val="00073206"/>
    <w:rsid w:val="00096629"/>
    <w:rsid w:val="000A0895"/>
    <w:rsid w:val="000D3D7E"/>
    <w:rsid w:val="00101E4F"/>
    <w:rsid w:val="00105005"/>
    <w:rsid w:val="00106A74"/>
    <w:rsid w:val="00151153"/>
    <w:rsid w:val="00167C24"/>
    <w:rsid w:val="001836D9"/>
    <w:rsid w:val="001B5581"/>
    <w:rsid w:val="001D3B95"/>
    <w:rsid w:val="001E3B5A"/>
    <w:rsid w:val="0021063B"/>
    <w:rsid w:val="0024664D"/>
    <w:rsid w:val="0026727D"/>
    <w:rsid w:val="00287F03"/>
    <w:rsid w:val="00290EDE"/>
    <w:rsid w:val="002958F7"/>
    <w:rsid w:val="002B6F63"/>
    <w:rsid w:val="002C389F"/>
    <w:rsid w:val="002D6804"/>
    <w:rsid w:val="003004C5"/>
    <w:rsid w:val="003064F7"/>
    <w:rsid w:val="00322394"/>
    <w:rsid w:val="003445BF"/>
    <w:rsid w:val="00364780"/>
    <w:rsid w:val="003840EC"/>
    <w:rsid w:val="003B04C0"/>
    <w:rsid w:val="003B5BDC"/>
    <w:rsid w:val="003D40A0"/>
    <w:rsid w:val="0040538F"/>
    <w:rsid w:val="00412736"/>
    <w:rsid w:val="00417283"/>
    <w:rsid w:val="00457CDC"/>
    <w:rsid w:val="004716B4"/>
    <w:rsid w:val="00471F3D"/>
    <w:rsid w:val="0047487F"/>
    <w:rsid w:val="004A7095"/>
    <w:rsid w:val="004D3A67"/>
    <w:rsid w:val="00501E0B"/>
    <w:rsid w:val="005959F1"/>
    <w:rsid w:val="005A4106"/>
    <w:rsid w:val="005C02EF"/>
    <w:rsid w:val="005D7CA4"/>
    <w:rsid w:val="005F2277"/>
    <w:rsid w:val="005F7ECF"/>
    <w:rsid w:val="00613998"/>
    <w:rsid w:val="00673410"/>
    <w:rsid w:val="00674425"/>
    <w:rsid w:val="006A199D"/>
    <w:rsid w:val="006A7448"/>
    <w:rsid w:val="006D0353"/>
    <w:rsid w:val="006D1808"/>
    <w:rsid w:val="006F0C14"/>
    <w:rsid w:val="00711396"/>
    <w:rsid w:val="00737B97"/>
    <w:rsid w:val="00741AF0"/>
    <w:rsid w:val="00750D2B"/>
    <w:rsid w:val="00766650"/>
    <w:rsid w:val="00780F7E"/>
    <w:rsid w:val="00787F88"/>
    <w:rsid w:val="00792D28"/>
    <w:rsid w:val="007B7B61"/>
    <w:rsid w:val="007C5B80"/>
    <w:rsid w:val="007E0E53"/>
    <w:rsid w:val="007F470A"/>
    <w:rsid w:val="008054C2"/>
    <w:rsid w:val="0082434D"/>
    <w:rsid w:val="00846350"/>
    <w:rsid w:val="008564F4"/>
    <w:rsid w:val="008878BF"/>
    <w:rsid w:val="008C2AE6"/>
    <w:rsid w:val="008D0077"/>
    <w:rsid w:val="009074EC"/>
    <w:rsid w:val="00972D74"/>
    <w:rsid w:val="009B1705"/>
    <w:rsid w:val="009B45B5"/>
    <w:rsid w:val="009F5DEB"/>
    <w:rsid w:val="00A00368"/>
    <w:rsid w:val="00A00C3B"/>
    <w:rsid w:val="00A46AAF"/>
    <w:rsid w:val="00A873DE"/>
    <w:rsid w:val="00AF2D6C"/>
    <w:rsid w:val="00B416BC"/>
    <w:rsid w:val="00B449C5"/>
    <w:rsid w:val="00B56A50"/>
    <w:rsid w:val="00B7038E"/>
    <w:rsid w:val="00B95057"/>
    <w:rsid w:val="00BB0623"/>
    <w:rsid w:val="00BB7064"/>
    <w:rsid w:val="00BC4104"/>
    <w:rsid w:val="00C01809"/>
    <w:rsid w:val="00C05222"/>
    <w:rsid w:val="00C61FA1"/>
    <w:rsid w:val="00C821FB"/>
    <w:rsid w:val="00CA3147"/>
    <w:rsid w:val="00CD2FEF"/>
    <w:rsid w:val="00CD58E2"/>
    <w:rsid w:val="00CE335B"/>
    <w:rsid w:val="00CF6B94"/>
    <w:rsid w:val="00D4466C"/>
    <w:rsid w:val="00D47ED5"/>
    <w:rsid w:val="00D51C7B"/>
    <w:rsid w:val="00D7136B"/>
    <w:rsid w:val="00DE6AB9"/>
    <w:rsid w:val="00E0596B"/>
    <w:rsid w:val="00E274B0"/>
    <w:rsid w:val="00E350E0"/>
    <w:rsid w:val="00E40FF6"/>
    <w:rsid w:val="00E56FD9"/>
    <w:rsid w:val="00E93C56"/>
    <w:rsid w:val="00E93CFE"/>
    <w:rsid w:val="00E9455B"/>
    <w:rsid w:val="00EA22B8"/>
    <w:rsid w:val="00EE0C90"/>
    <w:rsid w:val="00EE419B"/>
    <w:rsid w:val="00EE63BE"/>
    <w:rsid w:val="00F03918"/>
    <w:rsid w:val="00F113AB"/>
    <w:rsid w:val="00F22767"/>
    <w:rsid w:val="00F41527"/>
    <w:rsid w:val="00F54DA8"/>
    <w:rsid w:val="00F80E16"/>
    <w:rsid w:val="00F90D17"/>
    <w:rsid w:val="00FA5F40"/>
    <w:rsid w:val="00FB70F6"/>
    <w:rsid w:val="00FF04CA"/>
    <w:rsid w:val="00FF54BE"/>
  </w:rsids>
  <m:mathPr>
    <m:mathFont m:val="Cambria Math"/>
    <m:brkBin m:val="before"/>
    <m:brkBinSub m:val="--"/>
    <m:smallFrac/>
    <m:dispDef/>
    <m:lMargin m:val="0"/>
    <m:rMargin m:val="0"/>
    <m:defJc m:val="centerGroup"/>
    <m:wrapRight/>
    <m:intLim m:val="subSup"/>
    <m:naryLim m:val="subSup"/>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1D4873B"/>
  <w15:docId w15:val="{7284774C-0E4B-43DF-BEAF-C3DFC59D8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pt-BR" w:eastAsia="en-US" w:bidi="ar-SA"/>
      </w:rPr>
    </w:rPrDefault>
    <w:pPrDefault/>
  </w:docDefaults>
  <w:latentStyles w:defLockedState="0" w:defUIPriority="0" w:defSemiHidden="0" w:defUnhideWhenUsed="0" w:defQFormat="0" w:count="373">
    <w:lsdException w:name="heading 7"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958F7"/>
    <w:rPr>
      <w:rFonts w:ascii="Calibri" w:eastAsia="Calibri" w:hAnsi="Calibri" w:cs="Time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958F7"/>
    <w:pPr>
      <w:tabs>
        <w:tab w:val="center" w:pos="4252"/>
        <w:tab w:val="right" w:pos="8504"/>
      </w:tabs>
    </w:pPr>
  </w:style>
  <w:style w:type="character" w:customStyle="1" w:styleId="CabealhoChar">
    <w:name w:val="Cabeçalho Char"/>
    <w:basedOn w:val="Fontepargpadro"/>
    <w:link w:val="Cabealho"/>
    <w:uiPriority w:val="99"/>
    <w:rsid w:val="002958F7"/>
    <w:rPr>
      <w:rFonts w:ascii="Calibri" w:eastAsia="Calibri" w:hAnsi="Calibri" w:cs="Times"/>
      <w:sz w:val="20"/>
      <w:szCs w:val="20"/>
      <w:lang w:eastAsia="pt-BR"/>
    </w:rPr>
  </w:style>
  <w:style w:type="paragraph" w:styleId="Rodap">
    <w:name w:val="footer"/>
    <w:basedOn w:val="Normal"/>
    <w:link w:val="RodapChar"/>
    <w:uiPriority w:val="99"/>
    <w:unhideWhenUsed/>
    <w:rsid w:val="002958F7"/>
    <w:pPr>
      <w:tabs>
        <w:tab w:val="center" w:pos="4252"/>
        <w:tab w:val="right" w:pos="8504"/>
      </w:tabs>
    </w:pPr>
  </w:style>
  <w:style w:type="character" w:customStyle="1" w:styleId="RodapChar">
    <w:name w:val="Rodapé Char"/>
    <w:basedOn w:val="Fontepargpadro"/>
    <w:link w:val="Rodap"/>
    <w:uiPriority w:val="99"/>
    <w:rsid w:val="002958F7"/>
    <w:rPr>
      <w:rFonts w:ascii="Calibri" w:eastAsia="Calibri" w:hAnsi="Calibri" w:cs="Times"/>
      <w:sz w:val="20"/>
      <w:szCs w:val="20"/>
      <w:lang w:eastAsia="pt-BR"/>
    </w:rPr>
  </w:style>
  <w:style w:type="paragraph" w:styleId="PargrafodaLista">
    <w:name w:val="List Paragraph"/>
    <w:basedOn w:val="Normal"/>
    <w:uiPriority w:val="34"/>
    <w:qFormat/>
    <w:rsid w:val="002958F7"/>
    <w:pPr>
      <w:ind w:left="720"/>
      <w:contextualSpacing/>
    </w:pPr>
  </w:style>
  <w:style w:type="paragraph" w:styleId="Textodebalo">
    <w:name w:val="Balloon Text"/>
    <w:basedOn w:val="Normal"/>
    <w:link w:val="TextodebaloChar"/>
    <w:uiPriority w:val="99"/>
    <w:semiHidden/>
    <w:unhideWhenUsed/>
    <w:rsid w:val="002958F7"/>
    <w:rPr>
      <w:rFonts w:ascii="Segoe UI" w:hAnsi="Segoe UI" w:cs="Times New Roman"/>
      <w:sz w:val="18"/>
      <w:szCs w:val="18"/>
    </w:rPr>
  </w:style>
  <w:style w:type="character" w:customStyle="1" w:styleId="TextodebaloChar">
    <w:name w:val="Texto de balão Char"/>
    <w:basedOn w:val="Fontepargpadro"/>
    <w:link w:val="Textodebalo"/>
    <w:uiPriority w:val="99"/>
    <w:semiHidden/>
    <w:rsid w:val="002958F7"/>
    <w:rPr>
      <w:rFonts w:ascii="Segoe UI" w:eastAsia="Calibri" w:hAnsi="Segoe UI" w:cs="Times New Roman"/>
      <w:sz w:val="18"/>
      <w:szCs w:val="18"/>
    </w:rPr>
  </w:style>
  <w:style w:type="character" w:styleId="Nmerodepgina">
    <w:name w:val="page number"/>
    <w:basedOn w:val="Fontepargpadro"/>
    <w:uiPriority w:val="99"/>
    <w:semiHidden/>
    <w:unhideWhenUsed/>
    <w:rsid w:val="005959F1"/>
  </w:style>
  <w:style w:type="table" w:styleId="Tabelacomgrade">
    <w:name w:val="Table Grid"/>
    <w:basedOn w:val="Tabelanormal"/>
    <w:uiPriority w:val="59"/>
    <w:rsid w:val="00287F0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efdecomentrio">
    <w:name w:val="annotation reference"/>
    <w:basedOn w:val="Fontepargpadro"/>
    <w:semiHidden/>
    <w:unhideWhenUsed/>
    <w:rsid w:val="001E3B5A"/>
    <w:rPr>
      <w:sz w:val="16"/>
      <w:szCs w:val="16"/>
    </w:rPr>
  </w:style>
  <w:style w:type="paragraph" w:styleId="Textodecomentrio">
    <w:name w:val="annotation text"/>
    <w:basedOn w:val="Normal"/>
    <w:link w:val="TextodecomentrioChar"/>
    <w:semiHidden/>
    <w:unhideWhenUsed/>
    <w:rsid w:val="001E3B5A"/>
  </w:style>
  <w:style w:type="character" w:customStyle="1" w:styleId="TextodecomentrioChar">
    <w:name w:val="Texto de comentário Char"/>
    <w:basedOn w:val="Fontepargpadro"/>
    <w:link w:val="Textodecomentrio"/>
    <w:semiHidden/>
    <w:rsid w:val="001E3B5A"/>
    <w:rPr>
      <w:rFonts w:ascii="Calibri" w:eastAsia="Calibri" w:hAnsi="Calibri" w:cs="Times"/>
      <w:sz w:val="20"/>
      <w:szCs w:val="20"/>
      <w:lang w:eastAsia="pt-BR"/>
    </w:rPr>
  </w:style>
  <w:style w:type="paragraph" w:styleId="Assuntodocomentrio">
    <w:name w:val="annotation subject"/>
    <w:basedOn w:val="Textodecomentrio"/>
    <w:next w:val="Textodecomentrio"/>
    <w:link w:val="AssuntodocomentrioChar"/>
    <w:semiHidden/>
    <w:unhideWhenUsed/>
    <w:rsid w:val="001E3B5A"/>
    <w:rPr>
      <w:b/>
      <w:bCs/>
    </w:rPr>
  </w:style>
  <w:style w:type="character" w:customStyle="1" w:styleId="AssuntodocomentrioChar">
    <w:name w:val="Assunto do comentário Char"/>
    <w:basedOn w:val="TextodecomentrioChar"/>
    <w:link w:val="Assuntodocomentrio"/>
    <w:semiHidden/>
    <w:rsid w:val="001E3B5A"/>
    <w:rPr>
      <w:rFonts w:ascii="Calibri" w:eastAsia="Calibri" w:hAnsi="Calibri" w:cs="Times"/>
      <w:b/>
      <w:bCs/>
      <w:sz w:val="20"/>
      <w:szCs w:val="20"/>
      <w:lang w:eastAsia="pt-BR"/>
    </w:rPr>
  </w:style>
  <w:style w:type="character" w:styleId="Hyperlink">
    <w:name w:val="Hyperlink"/>
    <w:basedOn w:val="Fontepargpadro"/>
    <w:unhideWhenUsed/>
    <w:rsid w:val="003647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639462">
      <w:bodyDiv w:val="1"/>
      <w:marLeft w:val="0"/>
      <w:marRight w:val="0"/>
      <w:marTop w:val="0"/>
      <w:marBottom w:val="0"/>
      <w:divBdr>
        <w:top w:val="none" w:sz="0" w:space="0" w:color="auto"/>
        <w:left w:val="none" w:sz="0" w:space="0" w:color="auto"/>
        <w:bottom w:val="none" w:sz="0" w:space="0" w:color="auto"/>
        <w:right w:val="none" w:sz="0" w:space="0" w:color="auto"/>
      </w:divBdr>
    </w:div>
    <w:div w:id="21295422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aixa.gov.br/"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sefaz.go.gov.b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ceita.fazenda.gov.b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seduce.go.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14</Pages>
  <Words>5414</Words>
  <Characters>29241</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Company>Governo do Estado de Goiás</Company>
  <LinksUpToDate>false</LinksUpToDate>
  <CharactersWithSpaces>34586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Alvaro  Chaves</dc:creator>
  <cp:keywords/>
  <cp:lastModifiedBy>GRAZIELLE PAIVA TEIXEIRA</cp:lastModifiedBy>
  <cp:revision>49</cp:revision>
  <cp:lastPrinted>2017-01-30T11:26:00Z</cp:lastPrinted>
  <dcterms:created xsi:type="dcterms:W3CDTF">2017-02-01T12:29:00Z</dcterms:created>
  <dcterms:modified xsi:type="dcterms:W3CDTF">2017-03-20T14:59:00Z</dcterms:modified>
</cp:coreProperties>
</file>